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A9144" w14:textId="74FFF43F" w:rsidR="009F01FB" w:rsidRDefault="009F01FB" w:rsidP="009F01F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OSNOVNA ŠKOLA </w:t>
      </w:r>
      <w:r w:rsidR="00BC12C0">
        <w:rPr>
          <w:rFonts w:ascii="Arial Narrow" w:hAnsi="Arial Narrow"/>
          <w:b/>
        </w:rPr>
        <w:t xml:space="preserve">„ŠIME STARČEVIĆ“ </w:t>
      </w:r>
      <w:r>
        <w:rPr>
          <w:rFonts w:ascii="Arial Narrow" w:hAnsi="Arial Narrow"/>
          <w:b/>
        </w:rPr>
        <w:t>KARLOBAG</w:t>
      </w:r>
    </w:p>
    <w:p w14:paraId="4633A2DD" w14:textId="21C8D81D" w:rsidR="009F01FB" w:rsidRDefault="00BC12C0" w:rsidP="009F01F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Obala </w:t>
      </w:r>
      <w:r w:rsidR="009F01FB">
        <w:rPr>
          <w:rFonts w:ascii="Arial Narrow" w:hAnsi="Arial Narrow"/>
        </w:rPr>
        <w:t>V. Nazora 11, KARLOBAG</w:t>
      </w:r>
    </w:p>
    <w:p w14:paraId="45FBC4DD" w14:textId="77777777" w:rsidR="009F01FB" w:rsidRDefault="009F01FB" w:rsidP="009F01FB">
      <w:pPr>
        <w:rPr>
          <w:rFonts w:ascii="Arial Narrow" w:hAnsi="Arial Narrow"/>
        </w:rPr>
      </w:pPr>
      <w:r>
        <w:rPr>
          <w:rFonts w:ascii="Arial Narrow" w:hAnsi="Arial Narrow"/>
        </w:rPr>
        <w:t>Broj RKDP: 8787</w:t>
      </w:r>
    </w:p>
    <w:p w14:paraId="59DEF15A" w14:textId="77777777" w:rsidR="009F01FB" w:rsidRDefault="009F01FB" w:rsidP="009F01FB">
      <w:pPr>
        <w:rPr>
          <w:rFonts w:ascii="Arial Narrow" w:hAnsi="Arial Narrow"/>
        </w:rPr>
      </w:pPr>
      <w:r>
        <w:rPr>
          <w:rFonts w:ascii="Arial Narrow" w:hAnsi="Arial Narrow"/>
        </w:rPr>
        <w:t>OIB škole: 40367998243</w:t>
      </w:r>
    </w:p>
    <w:p w14:paraId="58DDE256" w14:textId="77777777" w:rsidR="009F01FB" w:rsidRDefault="009F01FB" w:rsidP="009F01FB">
      <w:pPr>
        <w:rPr>
          <w:rFonts w:ascii="Arial Narrow" w:hAnsi="Arial Narrow"/>
        </w:rPr>
      </w:pPr>
      <w:r>
        <w:rPr>
          <w:rFonts w:ascii="Arial Narrow" w:hAnsi="Arial Narrow"/>
        </w:rPr>
        <w:t>Razina: 31</w:t>
      </w:r>
    </w:p>
    <w:p w14:paraId="5340D282" w14:textId="77777777" w:rsidR="009F01FB" w:rsidRDefault="009F01FB" w:rsidP="009F01FB">
      <w:pPr>
        <w:rPr>
          <w:rFonts w:ascii="Arial Narrow" w:hAnsi="Arial Narrow"/>
        </w:rPr>
      </w:pPr>
      <w:r>
        <w:rPr>
          <w:rFonts w:ascii="Arial Narrow" w:hAnsi="Arial Narrow"/>
        </w:rPr>
        <w:t>Šifra djelatnosti: 8520</w:t>
      </w:r>
    </w:p>
    <w:p w14:paraId="78D8BA30" w14:textId="77777777" w:rsidR="009F01FB" w:rsidRDefault="009F01FB" w:rsidP="009F01FB">
      <w:pPr>
        <w:rPr>
          <w:rFonts w:ascii="Arial Narrow" w:hAnsi="Arial Narrow"/>
        </w:rPr>
      </w:pPr>
    </w:p>
    <w:p w14:paraId="2D6BB208" w14:textId="77777777" w:rsidR="009F01FB" w:rsidRDefault="009F01FB" w:rsidP="009F01FB">
      <w:pPr>
        <w:rPr>
          <w:rFonts w:ascii="Arial Narrow" w:hAnsi="Arial Narrow"/>
        </w:rPr>
      </w:pPr>
    </w:p>
    <w:p w14:paraId="5924726B" w14:textId="77777777" w:rsidR="0083522D" w:rsidRDefault="0083522D" w:rsidP="009F01FB">
      <w:pPr>
        <w:rPr>
          <w:rFonts w:ascii="Arial Narrow" w:hAnsi="Arial Narrow"/>
        </w:rPr>
      </w:pPr>
    </w:p>
    <w:p w14:paraId="7A1B0F5D" w14:textId="749FBB2F" w:rsidR="00236A47" w:rsidRDefault="00FC61FE" w:rsidP="009F01F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OBRAZLOŽENJE</w:t>
      </w:r>
      <w:r w:rsidR="003E652F">
        <w:rPr>
          <w:rFonts w:ascii="Arial Narrow" w:hAnsi="Arial Narrow"/>
          <w:b/>
        </w:rPr>
        <w:t xml:space="preserve"> </w:t>
      </w:r>
      <w:r w:rsidR="00236A47">
        <w:rPr>
          <w:rFonts w:ascii="Arial Narrow" w:hAnsi="Arial Narrow"/>
          <w:b/>
        </w:rPr>
        <w:t xml:space="preserve">POLUGODIŠNJEG </w:t>
      </w:r>
      <w:r w:rsidR="00EB485D">
        <w:rPr>
          <w:rFonts w:ascii="Arial Narrow" w:hAnsi="Arial Narrow"/>
          <w:b/>
        </w:rPr>
        <w:t>IZVJE</w:t>
      </w:r>
      <w:r>
        <w:rPr>
          <w:rFonts w:ascii="Arial Narrow" w:hAnsi="Arial Narrow"/>
          <w:b/>
        </w:rPr>
        <w:t xml:space="preserve">ŠTAJA O IZVRŠENJU </w:t>
      </w:r>
      <w:r w:rsidR="003E652F">
        <w:rPr>
          <w:rFonts w:ascii="Arial Narrow" w:hAnsi="Arial Narrow"/>
          <w:b/>
        </w:rPr>
        <w:t xml:space="preserve">FINANCIJSKOG PLANA </w:t>
      </w:r>
      <w:r w:rsidR="006E03E4">
        <w:rPr>
          <w:rFonts w:ascii="Arial Narrow" w:hAnsi="Arial Narrow"/>
          <w:b/>
        </w:rPr>
        <w:t xml:space="preserve"> </w:t>
      </w:r>
    </w:p>
    <w:p w14:paraId="1799BAA5" w14:textId="7D4C415C" w:rsidR="009F01FB" w:rsidRDefault="006E03E4" w:rsidP="009F01F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</w:t>
      </w:r>
      <w:r w:rsidR="00FC61FE">
        <w:rPr>
          <w:rFonts w:ascii="Arial Narrow" w:hAnsi="Arial Narrow"/>
          <w:b/>
        </w:rPr>
        <w:t xml:space="preserve"> RAZDOBLJE </w:t>
      </w:r>
      <w:r w:rsidR="009C0180">
        <w:rPr>
          <w:rFonts w:ascii="Arial Narrow" w:hAnsi="Arial Narrow"/>
          <w:b/>
        </w:rPr>
        <w:t xml:space="preserve"> 01.01.</w:t>
      </w:r>
      <w:r w:rsidR="00FC61FE">
        <w:rPr>
          <w:rFonts w:ascii="Arial Narrow" w:hAnsi="Arial Narrow"/>
          <w:b/>
        </w:rPr>
        <w:t xml:space="preserve">2026. </w:t>
      </w:r>
      <w:r w:rsidR="009C0180">
        <w:rPr>
          <w:rFonts w:ascii="Arial Narrow" w:hAnsi="Arial Narrow"/>
          <w:b/>
        </w:rPr>
        <w:t>-</w:t>
      </w:r>
      <w:r w:rsidR="00FC61FE">
        <w:rPr>
          <w:rFonts w:ascii="Arial Narrow" w:hAnsi="Arial Narrow"/>
          <w:b/>
        </w:rPr>
        <w:t xml:space="preserve"> </w:t>
      </w:r>
      <w:r w:rsidR="009C0180">
        <w:rPr>
          <w:rFonts w:ascii="Arial Narrow" w:hAnsi="Arial Narrow"/>
          <w:b/>
        </w:rPr>
        <w:t>30.06.</w:t>
      </w:r>
      <w:r>
        <w:rPr>
          <w:rFonts w:ascii="Arial Narrow" w:hAnsi="Arial Narrow"/>
          <w:b/>
        </w:rPr>
        <w:t xml:space="preserve"> 202</w:t>
      </w:r>
      <w:r w:rsidR="00FC61FE">
        <w:rPr>
          <w:rFonts w:ascii="Arial Narrow" w:hAnsi="Arial Narrow"/>
          <w:b/>
        </w:rPr>
        <w:t>6</w:t>
      </w:r>
      <w:r w:rsidR="009F01FB">
        <w:rPr>
          <w:rFonts w:ascii="Arial Narrow" w:hAnsi="Arial Narrow"/>
          <w:b/>
        </w:rPr>
        <w:t>. GODIN</w:t>
      </w:r>
      <w:r w:rsidR="009C0180">
        <w:rPr>
          <w:rFonts w:ascii="Arial Narrow" w:hAnsi="Arial Narrow"/>
          <w:b/>
        </w:rPr>
        <w:t>E</w:t>
      </w:r>
    </w:p>
    <w:p w14:paraId="7F9A0854" w14:textId="26B2ED9B" w:rsidR="003E652F" w:rsidRDefault="003E652F" w:rsidP="009F01FB">
      <w:pPr>
        <w:jc w:val="center"/>
        <w:rPr>
          <w:rFonts w:ascii="Arial Narrow" w:hAnsi="Arial Narrow"/>
          <w:b/>
        </w:rPr>
      </w:pPr>
    </w:p>
    <w:p w14:paraId="395210E6" w14:textId="77777777" w:rsidR="002028ED" w:rsidRPr="002D11C0" w:rsidRDefault="002028ED" w:rsidP="009F01FB">
      <w:pPr>
        <w:jc w:val="center"/>
        <w:rPr>
          <w:rFonts w:ascii="Arial Narrow" w:hAnsi="Arial Narrow"/>
          <w:b/>
        </w:rPr>
      </w:pPr>
    </w:p>
    <w:p w14:paraId="0F831700" w14:textId="1D32F054" w:rsidR="00FC61FE" w:rsidRPr="002028ED" w:rsidRDefault="00FC61FE" w:rsidP="002D11C0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-Italic"/>
          <w:iCs/>
          <w:lang w:eastAsia="en-US"/>
        </w:rPr>
        <w:t>Sukladno članku 42. Pravilnika o polugodišnjem i godišnjem izvještaju o izvršenju</w:t>
      </w:r>
      <w:r w:rsidR="0016671B"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2028ED">
        <w:rPr>
          <w:rFonts w:ascii="Arial Narrow" w:eastAsiaTheme="minorHAnsi" w:hAnsi="Arial Narrow" w:cs="SegoeUI-Italic"/>
          <w:iCs/>
          <w:lang w:eastAsia="en-US"/>
        </w:rPr>
        <w:t>proračuna i financijskog plana, obrazloženje polugodišnjeg izvještaja o izvršenju financijskog</w:t>
      </w:r>
      <w:r w:rsidR="0016671B"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2028ED">
        <w:rPr>
          <w:rFonts w:ascii="Arial Narrow" w:eastAsiaTheme="minorHAnsi" w:hAnsi="Arial Narrow" w:cs="SegoeUI-Italic"/>
          <w:iCs/>
          <w:lang w:eastAsia="en-US"/>
        </w:rPr>
        <w:t>plana proračunskog i izvanproračunskog korisnika sastoji se od obrazloženja općeg i posebnog dijela</w:t>
      </w:r>
      <w:r w:rsidR="0016671B"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="00F341A3">
        <w:rPr>
          <w:rFonts w:ascii="Arial Narrow" w:eastAsiaTheme="minorHAnsi" w:hAnsi="Arial Narrow" w:cs="SegoeUI-Italic"/>
          <w:iCs/>
          <w:lang w:eastAsia="en-US"/>
        </w:rPr>
        <w:t>izvještaja i posebnih izvještaja.</w:t>
      </w:r>
    </w:p>
    <w:p w14:paraId="77A8AD89" w14:textId="12B68A45" w:rsidR="00FC61FE" w:rsidRPr="002028ED" w:rsidRDefault="00FC61FE" w:rsidP="002D11C0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-Italic"/>
          <w:iCs/>
          <w:lang w:eastAsia="en-US"/>
        </w:rPr>
        <w:t>Obrazloženje općeg dijela daje se na kombinirani način te sadržava obrazloženje</w:t>
      </w:r>
      <w:r w:rsidR="0016671B"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2028ED">
        <w:rPr>
          <w:rFonts w:ascii="Arial Narrow" w:eastAsiaTheme="minorHAnsi" w:hAnsi="Arial Narrow" w:cs="SegoeUI-Italic"/>
          <w:iCs/>
          <w:lang w:eastAsia="en-US"/>
        </w:rPr>
        <w:t>ostvarenja prihoda i rashoda, primitaka i izdataka, kao i obrazloženje prijenosa sredstava,</w:t>
      </w:r>
      <w:r w:rsidR="0016671B"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2028ED">
        <w:rPr>
          <w:rFonts w:ascii="Arial Narrow" w:eastAsiaTheme="minorHAnsi" w:hAnsi="Arial Narrow" w:cs="SegoeUI-Italic"/>
          <w:iCs/>
          <w:lang w:eastAsia="en-US"/>
        </w:rPr>
        <w:t>odnosno prenesenog viška ili manjka iz prethodne godine u sljedeće razdoblje.</w:t>
      </w:r>
    </w:p>
    <w:p w14:paraId="6B0C4B04" w14:textId="77777777" w:rsidR="00FC61FE" w:rsidRPr="002028ED" w:rsidRDefault="00FC61FE" w:rsidP="00FC7B23">
      <w:pPr>
        <w:rPr>
          <w:rFonts w:ascii="Arial Narrow" w:hAnsi="Arial Narrow"/>
          <w:b/>
          <w:bCs/>
          <w:u w:val="single"/>
        </w:rPr>
      </w:pPr>
    </w:p>
    <w:p w14:paraId="70BC68DA" w14:textId="52D1C63B" w:rsidR="0012734B" w:rsidRPr="002028ED" w:rsidRDefault="00FC7B23" w:rsidP="00FC7B23">
      <w:pPr>
        <w:rPr>
          <w:rFonts w:ascii="Arial Narrow" w:hAnsi="Arial Narrow"/>
          <w:b/>
          <w:bCs/>
          <w:u w:val="single"/>
        </w:rPr>
      </w:pPr>
      <w:r w:rsidRPr="002028ED">
        <w:rPr>
          <w:rFonts w:ascii="Arial Narrow" w:hAnsi="Arial Narrow"/>
          <w:b/>
          <w:bCs/>
          <w:u w:val="single"/>
        </w:rPr>
        <w:t xml:space="preserve">I. </w:t>
      </w:r>
      <w:r w:rsidR="00FC61FE" w:rsidRPr="002028ED">
        <w:rPr>
          <w:rFonts w:ascii="Arial Narrow" w:hAnsi="Arial Narrow"/>
          <w:b/>
          <w:bCs/>
          <w:u w:val="single"/>
        </w:rPr>
        <w:t>Obrazloženje izvršenja općeg dijela financijskog plana</w:t>
      </w:r>
    </w:p>
    <w:p w14:paraId="3D11AD66" w14:textId="51A6C39A" w:rsidR="00621780" w:rsidRPr="002028ED" w:rsidRDefault="00621780" w:rsidP="00FC7B23">
      <w:pPr>
        <w:rPr>
          <w:rFonts w:ascii="Arial Narrow" w:hAnsi="Arial Narrow"/>
          <w:b/>
          <w:bCs/>
          <w:u w:val="single"/>
        </w:rPr>
      </w:pPr>
    </w:p>
    <w:p w14:paraId="41BECE2E" w14:textId="52434507" w:rsidR="00FC61FE" w:rsidRPr="002028ED" w:rsidRDefault="00FC61FE" w:rsidP="00FC61FE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-Italic"/>
          <w:iCs/>
          <w:lang w:eastAsia="en-US"/>
        </w:rPr>
        <w:t>Podaci iskazani u općem dijelu</w:t>
      </w:r>
      <w:r w:rsidR="002D11C0"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="002028ED">
        <w:rPr>
          <w:rFonts w:ascii="Arial Narrow" w:eastAsiaTheme="minorHAnsi" w:hAnsi="Arial Narrow" w:cs="SegoeUI-Italic"/>
          <w:iCs/>
          <w:lang w:eastAsia="en-US"/>
        </w:rPr>
        <w:t xml:space="preserve">računa prihoda i rashoda prema ekonomskoj klasifikaciji </w:t>
      </w:r>
      <w:r w:rsidRPr="002028ED">
        <w:rPr>
          <w:rFonts w:ascii="Arial Narrow" w:eastAsiaTheme="minorHAnsi" w:hAnsi="Arial Narrow" w:cs="SegoeUI-Italic"/>
          <w:iCs/>
          <w:lang w:eastAsia="en-US"/>
        </w:rPr>
        <w:t>omogućuju praćenje financijskog poslovanja Škole, procjenu uspješnosti izvršenja financijskog</w:t>
      </w:r>
      <w:r w:rsidR="002D11C0"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2028ED">
        <w:rPr>
          <w:rFonts w:ascii="Arial Narrow" w:eastAsiaTheme="minorHAnsi" w:hAnsi="Arial Narrow" w:cs="SegoeUI-Italic"/>
          <w:iCs/>
          <w:lang w:eastAsia="en-US"/>
        </w:rPr>
        <w:t>plana te uvid u odnos između planiranih i ostvarenih veličina.</w:t>
      </w:r>
    </w:p>
    <w:p w14:paraId="3AB2406A" w14:textId="77777777" w:rsidR="002028ED" w:rsidRDefault="002028ED" w:rsidP="0016671B">
      <w:pPr>
        <w:autoSpaceDE w:val="0"/>
        <w:autoSpaceDN w:val="0"/>
        <w:adjustRightInd w:val="0"/>
        <w:contextualSpacing/>
        <w:rPr>
          <w:rFonts w:ascii="Arial Narrow" w:eastAsiaTheme="minorHAnsi" w:hAnsi="Arial Narrow" w:cs="SegoeUI-Italic"/>
          <w:iCs/>
          <w:lang w:eastAsia="en-US"/>
        </w:rPr>
      </w:pPr>
    </w:p>
    <w:p w14:paraId="396C6C2A" w14:textId="77777777" w:rsidR="002028ED" w:rsidRDefault="00FC61FE" w:rsidP="0016671B">
      <w:pPr>
        <w:autoSpaceDE w:val="0"/>
        <w:autoSpaceDN w:val="0"/>
        <w:adjustRightInd w:val="0"/>
        <w:contextualSpacing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U promatranom razdoblju Škola je ostvarila ukupne prihode u iznosu od </w:t>
      </w:r>
      <w:r w:rsidR="002D11C0" w:rsidRPr="002028ED">
        <w:rPr>
          <w:rFonts w:ascii="Arial Narrow" w:eastAsiaTheme="minorHAnsi" w:hAnsi="Arial Narrow" w:cs="SegoeUI-Italic"/>
          <w:iCs/>
          <w:lang w:eastAsia="en-US"/>
        </w:rPr>
        <w:t>305.739,83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 eura,</w:t>
      </w:r>
      <w:r w:rsidR="0016671B"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dok su ukupni rashodi izvršeni u iznosu od </w:t>
      </w:r>
      <w:r w:rsidR="002D11C0" w:rsidRPr="002028ED">
        <w:rPr>
          <w:rFonts w:ascii="Arial Narrow" w:eastAsiaTheme="minorHAnsi" w:hAnsi="Arial Narrow" w:cs="SegoeUI-Italic"/>
          <w:iCs/>
          <w:lang w:eastAsia="en-US"/>
        </w:rPr>
        <w:t>315.800,81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 eur</w:t>
      </w:r>
      <w:r w:rsidR="002D11C0" w:rsidRPr="002028ED">
        <w:rPr>
          <w:rFonts w:ascii="Arial Narrow" w:eastAsiaTheme="minorHAnsi" w:hAnsi="Arial Narrow" w:cs="SegoeUI-Italic"/>
          <w:iCs/>
          <w:lang w:eastAsia="en-US"/>
        </w:rPr>
        <w:t>o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, što rezultira </w:t>
      </w:r>
      <w:r w:rsidR="002D11C0" w:rsidRPr="002028ED">
        <w:rPr>
          <w:rFonts w:ascii="Arial Narrow" w:eastAsiaTheme="minorHAnsi" w:hAnsi="Arial Narrow" w:cs="SegoeUI-Italic"/>
          <w:iCs/>
          <w:lang w:eastAsia="en-US"/>
        </w:rPr>
        <w:t>manjkom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 prihoda</w:t>
      </w:r>
      <w:r w:rsidR="0016671B"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u iznosu od </w:t>
      </w:r>
      <w:r w:rsidR="002D11C0" w:rsidRPr="002028ED">
        <w:rPr>
          <w:rFonts w:ascii="Arial Narrow" w:eastAsiaTheme="minorHAnsi" w:hAnsi="Arial Narrow" w:cs="SegoeUI-Italic"/>
          <w:iCs/>
          <w:lang w:eastAsia="en-US"/>
        </w:rPr>
        <w:t>10.060,98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 eura. </w:t>
      </w:r>
      <w:r w:rsidR="002028ED" w:rsidRPr="002028ED">
        <w:rPr>
          <w:rFonts w:ascii="Arial Narrow" w:eastAsiaTheme="minorHAnsi" w:hAnsi="Arial Narrow" w:cs="SegoeUI-Italic"/>
          <w:iCs/>
          <w:lang w:eastAsia="en-US"/>
        </w:rPr>
        <w:t>Ostvareni prihodi i rashodi kreću se uglavnom u skladu s planiranim veličinama, uz određena odstupanja koja proizlaze iz dinamike financiranja i provedbe planiranih aktivnosti tijekom godine.</w:t>
      </w:r>
    </w:p>
    <w:p w14:paraId="5B2C3C60" w14:textId="0F7E5EC7" w:rsidR="00FC61FE" w:rsidRPr="002028ED" w:rsidRDefault="00FC61FE" w:rsidP="0016671B">
      <w:pPr>
        <w:autoSpaceDE w:val="0"/>
        <w:autoSpaceDN w:val="0"/>
        <w:adjustRightInd w:val="0"/>
        <w:contextualSpacing/>
        <w:rPr>
          <w:rFonts w:ascii="Arial Narrow" w:hAnsi="Arial Narrow"/>
          <w:b/>
          <w:bCs/>
          <w:u w:val="single"/>
        </w:rPr>
      </w:pP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U odnosu na isto razdoblje 2025. godine, ukupni prihodi </w:t>
      </w:r>
      <w:r w:rsidR="002D11C0" w:rsidRPr="002028ED">
        <w:rPr>
          <w:rFonts w:ascii="Arial Narrow" w:eastAsiaTheme="minorHAnsi" w:hAnsi="Arial Narrow" w:cs="SegoeUI-Italic"/>
          <w:iCs/>
          <w:lang w:eastAsia="en-US"/>
        </w:rPr>
        <w:t xml:space="preserve">i rashodi </w:t>
      </w:r>
      <w:r w:rsidRPr="002028ED">
        <w:rPr>
          <w:rFonts w:ascii="Arial Narrow" w:eastAsiaTheme="minorHAnsi" w:hAnsi="Arial Narrow" w:cs="SegoeUI-Italic"/>
          <w:iCs/>
          <w:lang w:eastAsia="en-US"/>
        </w:rPr>
        <w:t>su</w:t>
      </w:r>
      <w:r w:rsidR="0016671B"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="002D11C0" w:rsidRPr="002028ED">
        <w:rPr>
          <w:rFonts w:ascii="Arial Narrow" w:eastAsiaTheme="minorHAnsi" w:hAnsi="Arial Narrow" w:cs="SegoeUI-Italic"/>
          <w:iCs/>
          <w:lang w:eastAsia="en-US"/>
        </w:rPr>
        <w:t>smanje</w:t>
      </w:r>
      <w:r w:rsidRPr="002028ED">
        <w:rPr>
          <w:rFonts w:ascii="Arial Narrow" w:eastAsiaTheme="minorHAnsi" w:hAnsi="Arial Narrow" w:cs="SegoeUI-Italic"/>
          <w:iCs/>
          <w:lang w:eastAsia="en-US"/>
        </w:rPr>
        <w:t>ni</w:t>
      </w:r>
      <w:r w:rsidR="002D11C0" w:rsidRPr="002028ED">
        <w:rPr>
          <w:rFonts w:ascii="Arial Narrow" w:eastAsiaTheme="minorHAnsi" w:hAnsi="Arial Narrow" w:cs="SegoeUI-Italic"/>
          <w:iCs/>
          <w:lang w:eastAsia="en-US"/>
        </w:rPr>
        <w:t xml:space="preserve">. 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</w:p>
    <w:p w14:paraId="04B756BB" w14:textId="77777777" w:rsidR="002028ED" w:rsidRDefault="002028ED" w:rsidP="00FC61FE">
      <w:pPr>
        <w:autoSpaceDE w:val="0"/>
        <w:autoSpaceDN w:val="0"/>
        <w:adjustRightInd w:val="0"/>
        <w:contextualSpacing/>
        <w:rPr>
          <w:rFonts w:ascii="Arial Narrow" w:eastAsiaTheme="minorHAnsi" w:hAnsi="Arial Narrow" w:cs="SegoeUI-Italic"/>
          <w:iCs/>
          <w:lang w:eastAsia="en-US"/>
        </w:rPr>
      </w:pPr>
    </w:p>
    <w:p w14:paraId="4346D273" w14:textId="59BE4E69" w:rsidR="00FC61FE" w:rsidRPr="002028ED" w:rsidRDefault="002D11C0" w:rsidP="00FC61FE">
      <w:pPr>
        <w:autoSpaceDE w:val="0"/>
        <w:autoSpaceDN w:val="0"/>
        <w:adjustRightInd w:val="0"/>
        <w:contextualSpacing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-Italic"/>
          <w:iCs/>
          <w:lang w:eastAsia="en-US"/>
        </w:rPr>
        <w:t>Ostvareni</w:t>
      </w:r>
      <w:r w:rsidR="00FC61FE" w:rsidRPr="002028ED">
        <w:rPr>
          <w:rFonts w:ascii="Arial Narrow" w:eastAsiaTheme="minorHAnsi" w:hAnsi="Arial Narrow" w:cs="SegoeUI-Italic"/>
          <w:iCs/>
          <w:lang w:eastAsia="en-US"/>
        </w:rPr>
        <w:t xml:space="preserve"> prihod</w:t>
      </w:r>
      <w:r w:rsidRPr="002028ED">
        <w:rPr>
          <w:rFonts w:ascii="Arial Narrow" w:eastAsiaTheme="minorHAnsi" w:hAnsi="Arial Narrow" w:cs="SegoeUI-Italic"/>
          <w:iCs/>
          <w:lang w:eastAsia="en-US"/>
        </w:rPr>
        <w:t>i</w:t>
      </w:r>
      <w:r w:rsidR="00FC61FE" w:rsidRPr="002028ED">
        <w:rPr>
          <w:rFonts w:ascii="Arial Narrow" w:eastAsiaTheme="minorHAnsi" w:hAnsi="Arial Narrow" w:cs="SegoeUI-Italic"/>
          <w:iCs/>
          <w:lang w:eastAsia="en-US"/>
        </w:rPr>
        <w:t xml:space="preserve"> odnosi se na prihode poslovanja, koji iznose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 305.739,83</w:t>
      </w:r>
      <w:r w:rsidR="00FC61FE" w:rsidRPr="002028ED">
        <w:rPr>
          <w:rFonts w:ascii="Arial Narrow" w:eastAsiaTheme="minorHAnsi" w:hAnsi="Arial Narrow" w:cs="SegoeUI-Italic"/>
          <w:iCs/>
          <w:lang w:eastAsia="en-US"/>
        </w:rPr>
        <w:t>, dok prihodi od prodaje nefinancijske imovine nisu ostvareni. Unutar prihoda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="00FC61FE" w:rsidRPr="002028ED">
        <w:rPr>
          <w:rFonts w:ascii="Arial Narrow" w:eastAsiaTheme="minorHAnsi" w:hAnsi="Arial Narrow" w:cs="SegoeUI-Italic"/>
          <w:iCs/>
          <w:lang w:eastAsia="en-US"/>
        </w:rPr>
        <w:t>poslovanja najznačajniji udio imaju pomoći proračunskim korisnicima iz proračuna koji im nije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="002028ED">
        <w:rPr>
          <w:rFonts w:ascii="Arial Narrow" w:eastAsiaTheme="minorHAnsi" w:hAnsi="Arial Narrow" w:cs="SegoeUI-Italic"/>
          <w:iCs/>
          <w:lang w:eastAsia="en-US"/>
        </w:rPr>
        <w:t>nadležan</w:t>
      </w:r>
      <w:r w:rsidR="00FC61FE" w:rsidRPr="002028ED">
        <w:rPr>
          <w:rFonts w:ascii="Arial Narrow" w:eastAsiaTheme="minorHAnsi" w:hAnsi="Arial Narrow" w:cs="SegoeUI-Italic"/>
          <w:iCs/>
          <w:lang w:eastAsia="en-US"/>
        </w:rPr>
        <w:t xml:space="preserve"> koj</w:t>
      </w:r>
      <w:r w:rsidR="002028ED">
        <w:rPr>
          <w:rFonts w:ascii="Arial Narrow" w:eastAsiaTheme="minorHAnsi" w:hAnsi="Arial Narrow" w:cs="SegoeUI-Italic"/>
          <w:iCs/>
          <w:lang w:eastAsia="en-US"/>
        </w:rPr>
        <w:t>i</w:t>
      </w:r>
      <w:r w:rsidR="00FC61FE" w:rsidRPr="002028ED">
        <w:rPr>
          <w:rFonts w:ascii="Arial Narrow" w:eastAsiaTheme="minorHAnsi" w:hAnsi="Arial Narrow" w:cs="SegoeUI-Italic"/>
          <w:iCs/>
          <w:lang w:eastAsia="en-US"/>
        </w:rPr>
        <w:t xml:space="preserve"> iznose </w:t>
      </w:r>
      <w:r w:rsidRPr="002028ED">
        <w:rPr>
          <w:rFonts w:ascii="Arial Narrow" w:eastAsiaTheme="minorHAnsi" w:hAnsi="Arial Narrow" w:cs="SegoeUI-Italic"/>
          <w:iCs/>
          <w:lang w:eastAsia="en-US"/>
        </w:rPr>
        <w:t>254.830,68</w:t>
      </w:r>
      <w:r w:rsidR="00FC61FE" w:rsidRPr="002028ED">
        <w:rPr>
          <w:rFonts w:ascii="Arial Narrow" w:eastAsiaTheme="minorHAnsi" w:hAnsi="Arial Narrow" w:cs="SegoeUI-Italic"/>
          <w:iCs/>
          <w:lang w:eastAsia="en-US"/>
        </w:rPr>
        <w:t xml:space="preserve"> eura, zatim prihodi iz nadležnog proračuna za financiranje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="00FC61FE" w:rsidRPr="002028ED">
        <w:rPr>
          <w:rFonts w:ascii="Arial Narrow" w:eastAsiaTheme="minorHAnsi" w:hAnsi="Arial Narrow" w:cs="SegoeUI-Italic"/>
          <w:iCs/>
          <w:lang w:eastAsia="en-US"/>
        </w:rPr>
        <w:t xml:space="preserve">redovne djelatnosti u iznosu od </w:t>
      </w:r>
      <w:r w:rsidRPr="002028ED">
        <w:rPr>
          <w:rFonts w:ascii="Arial Narrow" w:eastAsiaTheme="minorHAnsi" w:hAnsi="Arial Narrow" w:cs="SegoeUI-Italic"/>
          <w:iCs/>
          <w:lang w:eastAsia="en-US"/>
        </w:rPr>
        <w:t>49.194,60</w:t>
      </w:r>
      <w:r w:rsidR="00FC61FE" w:rsidRPr="002028ED">
        <w:rPr>
          <w:rFonts w:ascii="Arial Narrow" w:eastAsiaTheme="minorHAnsi" w:hAnsi="Arial Narrow" w:cs="SegoeUI-Italic"/>
          <w:iCs/>
          <w:lang w:eastAsia="en-US"/>
        </w:rPr>
        <w:t xml:space="preserve"> eura te</w:t>
      </w:r>
      <w:r w:rsidR="0016671B"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 prihodi od upravnih i administrativnih pristojbi u iznosu 1.340,43 eura i najmanje </w:t>
      </w:r>
      <w:r w:rsidR="00FC61FE" w:rsidRPr="002028ED">
        <w:rPr>
          <w:rFonts w:ascii="Arial Narrow" w:eastAsiaTheme="minorHAnsi" w:hAnsi="Arial Narrow" w:cs="SegoeUI-Italic"/>
          <w:iCs/>
          <w:lang w:eastAsia="en-US"/>
        </w:rPr>
        <w:t xml:space="preserve">vlastiti prihodi od 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najma učionice </w:t>
      </w:r>
      <w:r w:rsidR="00FC61FE" w:rsidRPr="002028ED">
        <w:rPr>
          <w:rFonts w:ascii="Arial Narrow" w:eastAsiaTheme="minorHAnsi" w:hAnsi="Arial Narrow" w:cs="SegoeUI-Italic"/>
          <w:iCs/>
          <w:lang w:eastAsia="en-US"/>
        </w:rPr>
        <w:t>u iznosu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 374,12</w:t>
      </w:r>
      <w:r w:rsidR="00FC61FE" w:rsidRPr="002028ED">
        <w:rPr>
          <w:rFonts w:ascii="Arial Narrow" w:eastAsiaTheme="minorHAnsi" w:hAnsi="Arial Narrow" w:cs="SegoeUI-Italic"/>
          <w:iCs/>
          <w:lang w:eastAsia="en-US"/>
        </w:rPr>
        <w:t xml:space="preserve"> eura. Iz navedene strukture prihoda vidljivo je da se financiranje djelatnosti Škole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="00FC61FE" w:rsidRPr="002028ED">
        <w:rPr>
          <w:rFonts w:ascii="Arial Narrow" w:eastAsiaTheme="minorHAnsi" w:hAnsi="Arial Narrow" w:cs="SegoeUI-Italic"/>
          <w:iCs/>
          <w:lang w:eastAsia="en-US"/>
        </w:rPr>
        <w:t>najvećim dijelom temelji na pomoći i sredstvima iz nadležnih i drugih proračuna.</w:t>
      </w:r>
    </w:p>
    <w:p w14:paraId="3DF37BA0" w14:textId="77777777" w:rsidR="002028ED" w:rsidRDefault="002028ED" w:rsidP="002028ED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</w:p>
    <w:p w14:paraId="413DD2E1" w14:textId="4A62C929" w:rsidR="002028ED" w:rsidRPr="002028ED" w:rsidRDefault="002028ED" w:rsidP="002028ED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-Italic"/>
          <w:iCs/>
          <w:lang w:eastAsia="en-US"/>
        </w:rPr>
        <w:t>U dijelu koji se odnosi na preneseni višak ili manjak iskazan je prijenos rezultata iz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2028ED">
        <w:rPr>
          <w:rFonts w:ascii="Arial Narrow" w:eastAsiaTheme="minorHAnsi" w:hAnsi="Arial Narrow" w:cs="SegoeUI-Italic"/>
          <w:iCs/>
          <w:lang w:eastAsia="en-US"/>
        </w:rPr>
        <w:t>prethodnih godina. Ukupan donos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 manjka iz 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prethodnih godina iznosi 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40.441,19 eura. </w:t>
      </w:r>
      <w:r>
        <w:rPr>
          <w:rFonts w:ascii="Arial Narrow" w:eastAsiaTheme="minorHAnsi" w:hAnsi="Arial Narrow" w:cs="SegoeUI-Italic"/>
          <w:iCs/>
          <w:lang w:eastAsia="en-US"/>
        </w:rPr>
        <w:t xml:space="preserve">Čine ga višak prihoda iz izvora financiranja 31 – </w:t>
      </w:r>
      <w:r w:rsidR="00DE5E20">
        <w:rPr>
          <w:rFonts w:ascii="Arial Narrow" w:eastAsiaTheme="minorHAnsi" w:hAnsi="Arial Narrow" w:cs="SegoeUI-Italic"/>
          <w:iCs/>
          <w:lang w:eastAsia="en-US"/>
        </w:rPr>
        <w:t>vlastiti</w:t>
      </w:r>
      <w:r>
        <w:rPr>
          <w:rFonts w:ascii="Arial Narrow" w:eastAsiaTheme="minorHAnsi" w:hAnsi="Arial Narrow" w:cs="SegoeUI-Italic"/>
          <w:iCs/>
          <w:lang w:eastAsia="en-US"/>
        </w:rPr>
        <w:t xml:space="preserve"> prihodi u iznosu 10,53 eura i izvora financiranja 43 – ostali prihodi za posebne namjene u iznosu 1,53 eura do</w:t>
      </w:r>
      <w:r w:rsidR="00DE5E20">
        <w:rPr>
          <w:rFonts w:ascii="Arial Narrow" w:eastAsiaTheme="minorHAnsi" w:hAnsi="Arial Narrow" w:cs="SegoeUI-Italic"/>
          <w:iCs/>
          <w:lang w:eastAsia="en-US"/>
        </w:rPr>
        <w:t>k</w:t>
      </w:r>
      <w:r>
        <w:rPr>
          <w:rFonts w:ascii="Arial Narrow" w:eastAsiaTheme="minorHAnsi" w:hAnsi="Arial Narrow" w:cs="SegoeUI-Italic"/>
          <w:iCs/>
          <w:lang w:eastAsia="en-US"/>
        </w:rPr>
        <w:t xml:space="preserve"> je </w:t>
      </w:r>
      <w:r w:rsidR="00DE5E20">
        <w:rPr>
          <w:rFonts w:ascii="Arial Narrow" w:eastAsiaTheme="minorHAnsi" w:hAnsi="Arial Narrow" w:cs="SegoeUI-Italic"/>
          <w:iCs/>
          <w:lang w:eastAsia="en-US"/>
        </w:rPr>
        <w:t>metodološki</w:t>
      </w:r>
      <w:r w:rsidR="00DE5E20">
        <w:rPr>
          <w:rFonts w:ascii="Arial Narrow" w:eastAsiaTheme="minorHAnsi" w:hAnsi="Arial Narrow" w:cs="SegoeUI-Italic"/>
          <w:iCs/>
          <w:lang w:eastAsia="en-US"/>
        </w:rPr>
        <w:t xml:space="preserve"> </w:t>
      </w:r>
      <w:r>
        <w:rPr>
          <w:rFonts w:ascii="Arial Narrow" w:eastAsiaTheme="minorHAnsi" w:hAnsi="Arial Narrow" w:cs="SegoeUI-Italic"/>
          <w:iCs/>
          <w:lang w:eastAsia="en-US"/>
        </w:rPr>
        <w:t xml:space="preserve">manjak prihoda ostvaren iz izvora 50 – pomoći u iznosu </w:t>
      </w:r>
      <w:r w:rsidR="00DE5E20">
        <w:rPr>
          <w:rFonts w:ascii="Arial Narrow" w:eastAsiaTheme="minorHAnsi" w:hAnsi="Arial Narrow" w:cs="SegoeUI-Italic"/>
          <w:iCs/>
          <w:lang w:eastAsia="en-US"/>
        </w:rPr>
        <w:t>40.453,25 eura koji je nastao zbog primjene novog Pravilnika o proračunskom računovodstvu i ukidanja kontinuiranih rashoda budućih razdoblja te smo u prethodnom razdoblju imali iskazane rashode vezane uz plaću za 13 mjeseci.</w:t>
      </w:r>
    </w:p>
    <w:p w14:paraId="70F3A541" w14:textId="77777777" w:rsidR="002028ED" w:rsidRPr="002028ED" w:rsidRDefault="002028ED" w:rsidP="002028ED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</w:p>
    <w:p w14:paraId="79F143D4" w14:textId="77777777" w:rsidR="002028ED" w:rsidRPr="002028ED" w:rsidRDefault="002028ED" w:rsidP="002028ED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</w:p>
    <w:p w14:paraId="71995672" w14:textId="4CFB729B" w:rsidR="00210E23" w:rsidRPr="002028ED" w:rsidRDefault="00210E23" w:rsidP="009F01FB">
      <w:pPr>
        <w:rPr>
          <w:rFonts w:ascii="Arial Narrow" w:hAnsi="Arial Narrow"/>
        </w:rPr>
      </w:pPr>
      <w:r w:rsidRPr="002028ED">
        <w:rPr>
          <w:rFonts w:ascii="Arial Narrow" w:hAnsi="Arial Narrow"/>
          <w:noProof/>
        </w:rPr>
        <w:lastRenderedPageBreak/>
        <w:drawing>
          <wp:inline distT="0" distB="0" distL="0" distR="0" wp14:anchorId="36D1585B" wp14:editId="3AF67782">
            <wp:extent cx="5753100" cy="2990850"/>
            <wp:effectExtent l="0" t="0" r="0" b="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A17DB40" w14:textId="77777777" w:rsidR="00413B64" w:rsidRPr="002028ED" w:rsidRDefault="00413B64" w:rsidP="00C81BEC">
      <w:pPr>
        <w:ind w:firstLine="708"/>
        <w:rPr>
          <w:rFonts w:ascii="Arial Narrow" w:hAnsi="Arial Narrow"/>
        </w:rPr>
      </w:pPr>
    </w:p>
    <w:p w14:paraId="2E1135C6" w14:textId="77777777" w:rsidR="00C75619" w:rsidRDefault="00C75619" w:rsidP="002028ED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</w:p>
    <w:p w14:paraId="33408DC6" w14:textId="77777777" w:rsidR="00C75619" w:rsidRDefault="00C75619" w:rsidP="002028ED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</w:p>
    <w:p w14:paraId="7C8BCB56" w14:textId="6548C1D2" w:rsidR="002028ED" w:rsidRPr="002028ED" w:rsidRDefault="002028ED" w:rsidP="002028ED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-Italic"/>
          <w:iCs/>
          <w:lang w:eastAsia="en-US"/>
        </w:rPr>
        <w:t>Ukupni rashodi Škole u prvom polugodištu 2026. godine iznose 315.800,81 euro, od čega se 314.586,18 eura odnosi na rashode poslovanja, a 1.214,63 eura na rashode za nabavu</w:t>
      </w:r>
    </w:p>
    <w:p w14:paraId="1A04A226" w14:textId="77777777" w:rsidR="002028ED" w:rsidRPr="002028ED" w:rsidRDefault="002028ED" w:rsidP="002028ED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-Italic"/>
          <w:iCs/>
          <w:lang w:eastAsia="en-US"/>
        </w:rPr>
        <w:t>nefinancijske imovine. U strukturi rashoda najznačajniji su rashodi za zaposlene, koji iznose</w:t>
      </w:r>
    </w:p>
    <w:p w14:paraId="3ECD41AE" w14:textId="77777777" w:rsidR="002028ED" w:rsidRPr="002028ED" w:rsidRDefault="002028ED" w:rsidP="002028ED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-Italic"/>
          <w:iCs/>
          <w:lang w:eastAsia="en-US"/>
        </w:rPr>
        <w:t>232.626,80 eura, zatim materijalni rashodi u iznosu od 45.689,74 eura, te naknade građanima i  kućanstvima na temelju osiguranja za prijevoz učenika u iznosu 36.269,64 eura .</w:t>
      </w:r>
    </w:p>
    <w:p w14:paraId="635D7AB0" w14:textId="77777777" w:rsidR="002028ED" w:rsidRPr="002028ED" w:rsidRDefault="002028ED" w:rsidP="002028ED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-Italic"/>
          <w:iCs/>
          <w:lang w:eastAsia="en-US"/>
        </w:rPr>
        <w:t>Rashodi za nabavu nefinancijske imovine odnose se na nabavu sportske opreme i slikovnica  za školsku knjižnicu.</w:t>
      </w:r>
    </w:p>
    <w:p w14:paraId="1438A0E9" w14:textId="45C0B121" w:rsidR="002028ED" w:rsidRDefault="002028ED" w:rsidP="002028ED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</w:p>
    <w:p w14:paraId="0C580AD2" w14:textId="77777777" w:rsidR="00C75619" w:rsidRPr="002028ED" w:rsidRDefault="00C75619" w:rsidP="002028ED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</w:p>
    <w:p w14:paraId="1F720678" w14:textId="2B922E38" w:rsidR="00210E23" w:rsidRDefault="00B217D3" w:rsidP="009F01F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C81BEC">
        <w:rPr>
          <w:rFonts w:ascii="Arial Narrow" w:hAnsi="Arial Narrow"/>
          <w:noProof/>
        </w:rPr>
        <w:drawing>
          <wp:inline distT="0" distB="0" distL="0" distR="0" wp14:anchorId="2203D7B6" wp14:editId="0016B783">
            <wp:extent cx="5867400" cy="3009900"/>
            <wp:effectExtent l="0" t="0" r="0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5E90B1A" w14:textId="77777777" w:rsidR="00C75619" w:rsidRDefault="00C75619" w:rsidP="00F579B6">
      <w:pPr>
        <w:rPr>
          <w:rFonts w:ascii="Arial Narrow" w:hAnsi="Arial Narrow"/>
          <w:b/>
          <w:bCs/>
        </w:rPr>
      </w:pPr>
    </w:p>
    <w:p w14:paraId="47964F1B" w14:textId="77777777" w:rsidR="00C75619" w:rsidRDefault="00C75619" w:rsidP="00F579B6">
      <w:pPr>
        <w:rPr>
          <w:rFonts w:ascii="Arial Narrow" w:hAnsi="Arial Narrow"/>
          <w:b/>
          <w:bCs/>
        </w:rPr>
      </w:pPr>
    </w:p>
    <w:p w14:paraId="5E5733DD" w14:textId="5516DC70" w:rsidR="00210E23" w:rsidRDefault="00210E23" w:rsidP="009F01FB">
      <w:pPr>
        <w:rPr>
          <w:rFonts w:ascii="Arial Narrow" w:hAnsi="Arial Narrow"/>
        </w:rPr>
      </w:pPr>
    </w:p>
    <w:p w14:paraId="25C1524F" w14:textId="77777777" w:rsidR="00C75619" w:rsidRPr="002028ED" w:rsidRDefault="00C75619" w:rsidP="00C75619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-Italic"/>
          <w:iCs/>
          <w:lang w:eastAsia="en-US"/>
        </w:rPr>
        <w:lastRenderedPageBreak/>
        <w:t>Prema izvorima financiranja:</w:t>
      </w:r>
    </w:p>
    <w:p w14:paraId="047F5B4C" w14:textId="77777777" w:rsidR="00C75619" w:rsidRPr="002028ED" w:rsidRDefault="00C75619" w:rsidP="00C75619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Black"/>
          <w:lang w:eastAsia="en-US"/>
        </w:rPr>
        <w:t xml:space="preserve">- </w:t>
      </w:r>
      <w:r w:rsidRPr="002028ED">
        <w:rPr>
          <w:rFonts w:ascii="Arial Narrow" w:eastAsiaTheme="minorHAnsi" w:hAnsi="Arial Narrow" w:cs="SegoeUI-Italic"/>
          <w:iCs/>
          <w:lang w:eastAsia="en-US"/>
        </w:rPr>
        <w:t>najveći dio prihoda i rashoda vezan je uz izvor 50 –pomoći iz državnog proračuna,</w:t>
      </w:r>
    </w:p>
    <w:p w14:paraId="24DE27BC" w14:textId="77777777" w:rsidR="00C75619" w:rsidRPr="002028ED" w:rsidRDefault="00C75619" w:rsidP="00C75619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Black"/>
          <w:lang w:eastAsia="en-US"/>
        </w:rPr>
        <w:t xml:space="preserve">- </w:t>
      </w:r>
      <w:r w:rsidRPr="002028ED">
        <w:rPr>
          <w:rFonts w:ascii="Arial Narrow" w:eastAsiaTheme="minorHAnsi" w:hAnsi="Arial Narrow" w:cs="SegoeUI-Italic"/>
          <w:iCs/>
          <w:lang w:eastAsia="en-US"/>
        </w:rPr>
        <w:t>zatim uz izvor 43 – ostali prihodi za posebne namjene,</w:t>
      </w:r>
    </w:p>
    <w:p w14:paraId="79A728D1" w14:textId="77777777" w:rsidR="00C75619" w:rsidRPr="002028ED" w:rsidRDefault="00C75619" w:rsidP="00C75619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-Italic"/>
          <w:iCs/>
          <w:lang w:eastAsia="en-US"/>
        </w:rPr>
        <w:t>- te uz izvor 52 – ostale pomoći</w:t>
      </w:r>
    </w:p>
    <w:p w14:paraId="1CD5CBBF" w14:textId="77777777" w:rsidR="00C75619" w:rsidRPr="002028ED" w:rsidRDefault="00C75619" w:rsidP="00C75619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Black"/>
          <w:lang w:eastAsia="en-US"/>
        </w:rPr>
        <w:t xml:space="preserve">- </w:t>
      </w: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dok se manji dio odnosi na izvor 31 - vlastiti prihodi.  </w:t>
      </w:r>
    </w:p>
    <w:p w14:paraId="50F60E91" w14:textId="77777777" w:rsidR="00C75619" w:rsidRPr="002028ED" w:rsidRDefault="00C75619" w:rsidP="00C75619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-Italic"/>
          <w:iCs/>
          <w:lang w:eastAsia="en-US"/>
        </w:rPr>
        <w:t>Iz toga je vidljivo da je poslovanje Škole u najvećoj mjeri povezano s namjenskim i proračunskim izvorima financiranja, dok su vlastiti prihodi zastupljeni u manjem opsegu.</w:t>
      </w:r>
    </w:p>
    <w:p w14:paraId="0A99A2A7" w14:textId="5E5D6C89" w:rsidR="00C75619" w:rsidRDefault="00C75619" w:rsidP="00C75619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-Italic"/>
          <w:iCs/>
          <w:lang w:eastAsia="en-US"/>
        </w:rPr>
        <w:t>Rashodi su izvršavani u skladu s osiguranim izvorima financiranja i planiranim programima, što upućuje na uredno i namjensko korištenje raspoloživih sredstava.</w:t>
      </w:r>
    </w:p>
    <w:p w14:paraId="4119A64D" w14:textId="77777777" w:rsidR="00C75619" w:rsidRPr="002028ED" w:rsidRDefault="00C75619" w:rsidP="00C75619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</w:p>
    <w:p w14:paraId="070ED065" w14:textId="4ED53E65" w:rsidR="00C75619" w:rsidRDefault="00C75619" w:rsidP="00C75619">
      <w:pPr>
        <w:rPr>
          <w:rFonts w:ascii="Arial Narrow" w:hAnsi="Arial Narrow"/>
        </w:rPr>
      </w:pPr>
      <w:r w:rsidRPr="00C75619">
        <w:rPr>
          <w:rFonts w:ascii="Arial Narrow" w:hAnsi="Arial Narrow"/>
          <w:bCs/>
        </w:rPr>
        <w:t>Rashodi prema funkcijskoj klasifikaciji</w:t>
      </w:r>
      <w:r>
        <w:rPr>
          <w:rFonts w:ascii="Arial Narrow" w:hAnsi="Arial Narrow"/>
        </w:rPr>
        <w:t xml:space="preserve"> ostvareni su u iznosu </w:t>
      </w:r>
      <w:r>
        <w:rPr>
          <w:rFonts w:ascii="Arial Narrow" w:hAnsi="Arial Narrow"/>
        </w:rPr>
        <w:t>61,13</w:t>
      </w:r>
      <w:r>
        <w:rPr>
          <w:rFonts w:ascii="Arial Narrow" w:hAnsi="Arial Narrow"/>
        </w:rPr>
        <w:t>% planiranih rashoda za dodatne usluge u obrazovanju gdje su iskazani rashodi za usluge prehrane u školskoj kuhinji.</w:t>
      </w:r>
    </w:p>
    <w:p w14:paraId="43018934" w14:textId="77777777" w:rsidR="00C75619" w:rsidRPr="002028ED" w:rsidRDefault="00C75619" w:rsidP="00C75619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</w:p>
    <w:p w14:paraId="2CF973FF" w14:textId="77777777" w:rsidR="00C75619" w:rsidRPr="002028ED" w:rsidRDefault="00C75619" w:rsidP="00C75619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2028ED">
        <w:rPr>
          <w:rFonts w:ascii="Arial Narrow" w:eastAsiaTheme="minorHAnsi" w:hAnsi="Arial Narrow" w:cs="SegoeUI-Italic"/>
          <w:iCs/>
          <w:lang w:eastAsia="en-US"/>
        </w:rPr>
        <w:t xml:space="preserve">U Računu financiranja nisu iskazani primici od financijske imovine i zaduživanja niti izdaci za financijsku imovinu i otplate zajmova, što znači da u izvještajnom razdoblju nije bilo zaduživanja, odobravanja zajmova ni drugih financijskih transakcija te vrste. Neto financiranje stoga iznosi 0,00 eura. To potvrđuje da se financijsko poslovanje Škole u prvom polugodištu 2026. godine odvijalo bez korištenja instrumenata financiranja izvan redovnog sustava prihoda i rashoda. </w:t>
      </w:r>
    </w:p>
    <w:p w14:paraId="78E3CAE2" w14:textId="77777777" w:rsidR="00C75619" w:rsidRPr="002028ED" w:rsidRDefault="00C75619" w:rsidP="00C75619">
      <w:pPr>
        <w:autoSpaceDE w:val="0"/>
        <w:autoSpaceDN w:val="0"/>
        <w:adjustRightInd w:val="0"/>
        <w:rPr>
          <w:rFonts w:ascii="SegoeUI-Italic" w:eastAsiaTheme="minorHAnsi" w:hAnsi="SegoeUI-Italic" w:cs="SegoeUI-Italic"/>
          <w:i/>
          <w:iCs/>
          <w:lang w:eastAsia="en-US"/>
        </w:rPr>
      </w:pPr>
    </w:p>
    <w:p w14:paraId="0B2BC7F4" w14:textId="6D55F301" w:rsidR="00C75619" w:rsidRPr="00C75619" w:rsidRDefault="00C75619" w:rsidP="00C75619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C75619">
        <w:rPr>
          <w:rFonts w:ascii="Arial Narrow" w:eastAsiaTheme="minorHAnsi" w:hAnsi="Arial Narrow" w:cs="SegoeUI-Italic"/>
          <w:iCs/>
          <w:lang w:eastAsia="en-US"/>
        </w:rPr>
        <w:t>Iz podataka općeg dijela može se zaključiti da se financijski plan Škole u prvom polugodištu</w:t>
      </w:r>
      <w:r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C75619">
        <w:rPr>
          <w:rFonts w:ascii="Arial Narrow" w:eastAsiaTheme="minorHAnsi" w:hAnsi="Arial Narrow" w:cs="SegoeUI-Italic"/>
          <w:iCs/>
          <w:lang w:eastAsia="en-US"/>
        </w:rPr>
        <w:t>2026. godine izvršavao uredno i u skladu s planiranim pokazateljima. Prihodi su ostvareni na</w:t>
      </w:r>
      <w:r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C75619">
        <w:rPr>
          <w:rFonts w:ascii="Arial Narrow" w:eastAsiaTheme="minorHAnsi" w:hAnsi="Arial Narrow" w:cs="SegoeUI-Italic"/>
          <w:iCs/>
          <w:lang w:eastAsia="en-US"/>
        </w:rPr>
        <w:t>zadovoljavajućoj razini, rashodi su izvršavani kontrolirano i u okviru osiguranih sredstava, a</w:t>
      </w:r>
      <w:r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C75619">
        <w:rPr>
          <w:rFonts w:ascii="Arial Narrow" w:eastAsiaTheme="minorHAnsi" w:hAnsi="Arial Narrow" w:cs="SegoeUI-Italic"/>
          <w:iCs/>
          <w:lang w:eastAsia="en-US"/>
        </w:rPr>
        <w:t xml:space="preserve">ostvareni višak </w:t>
      </w:r>
      <w:r>
        <w:rPr>
          <w:rFonts w:ascii="Arial Narrow" w:eastAsiaTheme="minorHAnsi" w:hAnsi="Arial Narrow" w:cs="SegoeUI-Italic"/>
          <w:iCs/>
          <w:lang w:eastAsia="en-US"/>
        </w:rPr>
        <w:t xml:space="preserve">utrošen je u 100% iznosu. </w:t>
      </w:r>
      <w:r w:rsidRPr="00C75619">
        <w:rPr>
          <w:rFonts w:ascii="Arial Narrow" w:eastAsiaTheme="minorHAnsi" w:hAnsi="Arial Narrow" w:cs="SegoeUI-Italic"/>
          <w:iCs/>
          <w:lang w:eastAsia="en-US"/>
        </w:rPr>
        <w:t>Takvo izvršenje financijskog plana omogućuje nastavak redovitog poslovanja, provedbu</w:t>
      </w:r>
    </w:p>
    <w:p w14:paraId="29A28B26" w14:textId="77777777" w:rsidR="00C75619" w:rsidRPr="00C75619" w:rsidRDefault="00C75619" w:rsidP="00C75619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C75619">
        <w:rPr>
          <w:rFonts w:ascii="Arial Narrow" w:eastAsiaTheme="minorHAnsi" w:hAnsi="Arial Narrow" w:cs="SegoeUI-Italic"/>
          <w:iCs/>
          <w:lang w:eastAsia="en-US"/>
        </w:rPr>
        <w:t>planiranih programa i aktivnosti te pravodobno podmirivanje svih obveza Škole u nastavku</w:t>
      </w:r>
    </w:p>
    <w:p w14:paraId="5BC0EA6C" w14:textId="77777777" w:rsidR="00C75619" w:rsidRPr="00C75619" w:rsidRDefault="00C75619" w:rsidP="00C75619">
      <w:pPr>
        <w:rPr>
          <w:rFonts w:ascii="Arial Narrow" w:eastAsiaTheme="minorHAnsi" w:hAnsi="Arial Narrow" w:cs="SegoeUI-Italic"/>
          <w:iCs/>
          <w:lang w:eastAsia="en-US"/>
        </w:rPr>
      </w:pPr>
      <w:r w:rsidRPr="00C75619">
        <w:rPr>
          <w:rFonts w:ascii="Arial Narrow" w:eastAsiaTheme="minorHAnsi" w:hAnsi="Arial Narrow" w:cs="SegoeUI-Italic"/>
          <w:iCs/>
          <w:lang w:eastAsia="en-US"/>
        </w:rPr>
        <w:t>2026. godine.</w:t>
      </w:r>
    </w:p>
    <w:p w14:paraId="12EE253A" w14:textId="77777777" w:rsidR="00C75619" w:rsidRPr="00C75619" w:rsidRDefault="00C75619" w:rsidP="00C75619">
      <w:pPr>
        <w:ind w:firstLine="708"/>
        <w:rPr>
          <w:rFonts w:ascii="Arial Narrow" w:hAnsi="Arial Narrow"/>
        </w:rPr>
      </w:pPr>
    </w:p>
    <w:p w14:paraId="608D4C2E" w14:textId="13E01338" w:rsidR="0012734B" w:rsidRDefault="00FC7B23" w:rsidP="00FC7B23">
      <w:pPr>
        <w:rPr>
          <w:rFonts w:ascii="Arial Narrow" w:hAnsi="Arial Narrow"/>
          <w:b/>
          <w:bCs/>
          <w:u w:val="single"/>
        </w:rPr>
      </w:pPr>
      <w:bookmarkStart w:id="0" w:name="_GoBack"/>
      <w:bookmarkEnd w:id="0"/>
      <w:r w:rsidRPr="00735CD8">
        <w:rPr>
          <w:rFonts w:ascii="Arial Narrow" w:hAnsi="Arial Narrow"/>
          <w:b/>
          <w:bCs/>
          <w:u w:val="single"/>
        </w:rPr>
        <w:t>II</w:t>
      </w:r>
      <w:r w:rsidRPr="00735CD8">
        <w:rPr>
          <w:rFonts w:ascii="Arial Narrow" w:hAnsi="Arial Narrow"/>
          <w:u w:val="single"/>
        </w:rPr>
        <w:t xml:space="preserve">. </w:t>
      </w:r>
      <w:r w:rsidR="00FC61FE">
        <w:rPr>
          <w:rFonts w:ascii="Arial Narrow" w:hAnsi="Arial Narrow"/>
          <w:b/>
          <w:bCs/>
          <w:u w:val="single"/>
        </w:rPr>
        <w:t>Obrazloženje izvršenja posebnog dijela financijskog plana</w:t>
      </w:r>
    </w:p>
    <w:p w14:paraId="164E08B7" w14:textId="77777777" w:rsidR="00FC61FE" w:rsidRDefault="00FC61FE" w:rsidP="00FC7B23">
      <w:pPr>
        <w:rPr>
          <w:rFonts w:ascii="Arial Narrow" w:hAnsi="Arial Narrow"/>
          <w:b/>
          <w:bCs/>
          <w:u w:val="single"/>
        </w:rPr>
      </w:pPr>
    </w:p>
    <w:p w14:paraId="59B02859" w14:textId="77777777" w:rsidR="00FC61FE" w:rsidRPr="00C75619" w:rsidRDefault="00FC61FE" w:rsidP="00FC61FE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C75619">
        <w:rPr>
          <w:rFonts w:ascii="Arial Narrow" w:eastAsiaTheme="minorHAnsi" w:hAnsi="Arial Narrow" w:cs="SegoeUI-Italic"/>
          <w:iCs/>
          <w:lang w:eastAsia="en-US"/>
        </w:rPr>
        <w:t>Posebni dio izvještaja o izvršenju financijskog plana iskazuje se kroz izvještaj po programskoj</w:t>
      </w:r>
    </w:p>
    <w:p w14:paraId="5C8CD9C6" w14:textId="77777777" w:rsidR="00C75619" w:rsidRDefault="00FC61FE" w:rsidP="00FC61FE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C75619">
        <w:rPr>
          <w:rFonts w:ascii="Arial Narrow" w:eastAsiaTheme="minorHAnsi" w:hAnsi="Arial Narrow" w:cs="SegoeUI-Italic"/>
          <w:iCs/>
          <w:lang w:eastAsia="en-US"/>
        </w:rPr>
        <w:t>klasifikaciji, kroz obrazloženje aktivnosti i projekata, zajedno s ciljevima koji su ostvareni</w:t>
      </w:r>
      <w:r w:rsidR="00C75619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C75619">
        <w:rPr>
          <w:rFonts w:ascii="Arial Narrow" w:eastAsiaTheme="minorHAnsi" w:hAnsi="Arial Narrow" w:cs="SegoeUI-Italic"/>
          <w:iCs/>
          <w:lang w:eastAsia="en-US"/>
        </w:rPr>
        <w:t>njihovom provedbom te pokazateljima uspješnosti koji obuhvaćaju pokazatelje učinka</w:t>
      </w:r>
      <w:r w:rsidR="00C75619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C75619">
        <w:rPr>
          <w:rFonts w:ascii="Arial Narrow" w:eastAsiaTheme="minorHAnsi" w:hAnsi="Arial Narrow" w:cs="SegoeUI-Italic"/>
          <w:iCs/>
          <w:lang w:eastAsia="en-US"/>
        </w:rPr>
        <w:t xml:space="preserve">i pokazatelje rezultata. </w:t>
      </w:r>
    </w:p>
    <w:p w14:paraId="1D78A6BF" w14:textId="79EC3894" w:rsidR="00FC61FE" w:rsidRPr="00C75619" w:rsidRDefault="00FC61FE" w:rsidP="00F341A3">
      <w:pPr>
        <w:autoSpaceDE w:val="0"/>
        <w:autoSpaceDN w:val="0"/>
        <w:adjustRightInd w:val="0"/>
        <w:rPr>
          <w:rFonts w:ascii="Arial Narrow" w:hAnsi="Arial Narrow"/>
          <w:b/>
          <w:bCs/>
          <w:u w:val="single"/>
        </w:rPr>
      </w:pPr>
      <w:r w:rsidRPr="00C75619">
        <w:rPr>
          <w:rFonts w:ascii="Arial Narrow" w:eastAsiaTheme="minorHAnsi" w:hAnsi="Arial Narrow" w:cs="SegoeUI-Italic"/>
          <w:iCs/>
          <w:lang w:eastAsia="en-US"/>
        </w:rPr>
        <w:t>U prvom polugodištu 2026. ukupni rashodi Škole po programskoj</w:t>
      </w:r>
      <w:r w:rsidR="00F341A3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C75619">
        <w:rPr>
          <w:rFonts w:ascii="Arial Narrow" w:eastAsiaTheme="minorHAnsi" w:hAnsi="Arial Narrow" w:cs="SegoeUI-Italic"/>
          <w:iCs/>
          <w:lang w:eastAsia="en-US"/>
        </w:rPr>
        <w:t xml:space="preserve">klasifikaciji iznose </w:t>
      </w:r>
      <w:r w:rsidR="00F341A3">
        <w:rPr>
          <w:rFonts w:ascii="Arial Narrow" w:eastAsiaTheme="minorHAnsi" w:hAnsi="Arial Narrow" w:cs="SegoeUI-Italic"/>
          <w:iCs/>
          <w:lang w:eastAsia="en-US"/>
        </w:rPr>
        <w:t>315.800,81</w:t>
      </w:r>
      <w:r w:rsidRPr="00C75619">
        <w:rPr>
          <w:rFonts w:ascii="Arial Narrow" w:eastAsiaTheme="minorHAnsi" w:hAnsi="Arial Narrow" w:cs="SegoeUI-Italic"/>
          <w:iCs/>
          <w:lang w:eastAsia="en-US"/>
        </w:rPr>
        <w:t xml:space="preserve"> eura, što predstavlja oko </w:t>
      </w:r>
      <w:r w:rsidR="00F341A3">
        <w:rPr>
          <w:rFonts w:ascii="Arial Narrow" w:eastAsiaTheme="minorHAnsi" w:hAnsi="Arial Narrow" w:cs="SegoeUI-Italic"/>
          <w:iCs/>
          <w:lang w:eastAsia="en-US"/>
        </w:rPr>
        <w:t>polovine</w:t>
      </w:r>
      <w:r w:rsidRPr="00C75619">
        <w:rPr>
          <w:rFonts w:ascii="Arial Narrow" w:eastAsiaTheme="minorHAnsi" w:hAnsi="Arial Narrow" w:cs="SegoeUI-Italic"/>
          <w:iCs/>
          <w:lang w:eastAsia="en-US"/>
        </w:rPr>
        <w:t xml:space="preserve"> godišnjeg tekućeg plana</w:t>
      </w:r>
      <w:r w:rsidR="00F341A3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C75619">
        <w:rPr>
          <w:rFonts w:ascii="Arial Narrow" w:eastAsiaTheme="minorHAnsi" w:hAnsi="Arial Narrow" w:cs="SegoeUI-Italic"/>
          <w:iCs/>
          <w:lang w:eastAsia="en-US"/>
        </w:rPr>
        <w:t xml:space="preserve">(indeks </w:t>
      </w:r>
      <w:r w:rsidR="00F341A3">
        <w:rPr>
          <w:rFonts w:ascii="Arial Narrow" w:eastAsiaTheme="minorHAnsi" w:hAnsi="Arial Narrow" w:cs="SegoeUI-Italic"/>
          <w:iCs/>
          <w:lang w:eastAsia="en-US"/>
        </w:rPr>
        <w:t>5</w:t>
      </w:r>
      <w:r w:rsidRPr="00C75619">
        <w:rPr>
          <w:rFonts w:ascii="Arial Narrow" w:eastAsiaTheme="minorHAnsi" w:hAnsi="Arial Narrow" w:cs="SegoeUI-Italic"/>
          <w:iCs/>
          <w:lang w:eastAsia="en-US"/>
        </w:rPr>
        <w:t>3,</w:t>
      </w:r>
      <w:r w:rsidR="00F341A3">
        <w:rPr>
          <w:rFonts w:ascii="Arial Narrow" w:eastAsiaTheme="minorHAnsi" w:hAnsi="Arial Narrow" w:cs="SegoeUI-Italic"/>
          <w:iCs/>
          <w:lang w:eastAsia="en-US"/>
        </w:rPr>
        <w:t>60</w:t>
      </w:r>
      <w:r w:rsidRPr="00C75619">
        <w:rPr>
          <w:rFonts w:ascii="Arial Narrow" w:eastAsiaTheme="minorHAnsi" w:hAnsi="Arial Narrow" w:cs="SegoeUI-Italic"/>
          <w:iCs/>
          <w:lang w:eastAsia="en-US"/>
        </w:rPr>
        <w:t>). Time je potvrđeno da se većina planiranih aktivnosti i projekata ravnomjerno</w:t>
      </w:r>
      <w:r w:rsidR="00F341A3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C75619">
        <w:rPr>
          <w:rFonts w:ascii="Arial Narrow" w:eastAsiaTheme="minorHAnsi" w:hAnsi="Arial Narrow" w:cs="SegoeUI-Italic"/>
          <w:iCs/>
          <w:lang w:eastAsia="en-US"/>
        </w:rPr>
        <w:t>provodi tijekom godine, bez značajnijih odstupanja ili ubrzanog trošenja sredstava.</w:t>
      </w:r>
    </w:p>
    <w:p w14:paraId="418950FB" w14:textId="513FA9E6" w:rsidR="00FC7B23" w:rsidRPr="00354AD1" w:rsidRDefault="00FC61FE" w:rsidP="00354AD1">
      <w:pPr>
        <w:autoSpaceDE w:val="0"/>
        <w:autoSpaceDN w:val="0"/>
        <w:adjustRightInd w:val="0"/>
        <w:rPr>
          <w:rFonts w:ascii="Arial Narrow" w:hAnsi="Arial Narrow"/>
        </w:rPr>
      </w:pPr>
      <w:r w:rsidRPr="00354AD1">
        <w:rPr>
          <w:rFonts w:ascii="Arial Narrow" w:eastAsiaTheme="minorHAnsi" w:hAnsi="Arial Narrow" w:cs="SegoeUI-Italic"/>
          <w:iCs/>
          <w:lang w:eastAsia="en-US"/>
        </w:rPr>
        <w:t>Promatrajući ostvarenje po pojedinim pokazateljima (indeks izvršenja u odnosu na plan),</w:t>
      </w:r>
      <w:r w:rsidR="00354AD1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354AD1">
        <w:rPr>
          <w:rFonts w:ascii="Arial Narrow" w:eastAsiaTheme="minorHAnsi" w:hAnsi="Arial Narrow" w:cs="SegoeUI-Italic"/>
          <w:iCs/>
          <w:lang w:eastAsia="en-US"/>
        </w:rPr>
        <w:t xml:space="preserve">može se zaključiti da se sredstva iz </w:t>
      </w:r>
      <w:r w:rsidR="002206C1">
        <w:rPr>
          <w:rFonts w:ascii="Arial Narrow" w:eastAsiaTheme="minorHAnsi" w:hAnsi="Arial Narrow" w:cs="SegoeUI-Italic"/>
          <w:iCs/>
          <w:lang w:eastAsia="en-US"/>
        </w:rPr>
        <w:t xml:space="preserve">izvora </w:t>
      </w:r>
      <w:r w:rsidRPr="00354AD1">
        <w:rPr>
          <w:rFonts w:ascii="Arial Narrow" w:eastAsiaTheme="minorHAnsi" w:hAnsi="Arial Narrow" w:cs="SegoeUI-Italic"/>
          <w:iCs/>
          <w:lang w:eastAsia="en-US"/>
        </w:rPr>
        <w:t xml:space="preserve">pomoći </w:t>
      </w:r>
      <w:r w:rsidR="002206C1">
        <w:rPr>
          <w:rFonts w:ascii="Arial Narrow" w:eastAsiaTheme="minorHAnsi" w:hAnsi="Arial Narrow" w:cs="SegoeUI-Italic"/>
          <w:iCs/>
          <w:lang w:eastAsia="en-US"/>
        </w:rPr>
        <w:t xml:space="preserve"> iz državnog proračuna </w:t>
      </w:r>
      <w:r w:rsidRPr="00354AD1">
        <w:rPr>
          <w:rFonts w:ascii="Arial Narrow" w:eastAsiaTheme="minorHAnsi" w:hAnsi="Arial Narrow" w:cs="SegoeUI-Italic"/>
          <w:iCs/>
          <w:lang w:eastAsia="en-US"/>
        </w:rPr>
        <w:t>troše planski</w:t>
      </w:r>
      <w:r w:rsidR="00354AD1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354AD1">
        <w:rPr>
          <w:rFonts w:ascii="Arial Narrow" w:eastAsiaTheme="minorHAnsi" w:hAnsi="Arial Narrow" w:cs="SegoeUI-Italic"/>
          <w:iCs/>
          <w:lang w:eastAsia="en-US"/>
        </w:rPr>
        <w:t>i namjenski, uz nešto brže izvršenje kod rashoda koji se vežu uz prijevoz</w:t>
      </w:r>
      <w:r w:rsidR="00354AD1">
        <w:rPr>
          <w:rFonts w:ascii="Arial Narrow" w:eastAsiaTheme="minorHAnsi" w:hAnsi="Arial Narrow" w:cs="SegoeUI-Italic"/>
          <w:iCs/>
          <w:lang w:eastAsia="en-US"/>
        </w:rPr>
        <w:t xml:space="preserve"> učenika u školu i iz škole.</w:t>
      </w:r>
      <w:r w:rsidRPr="00354AD1">
        <w:rPr>
          <w:rFonts w:ascii="Arial Narrow" w:eastAsiaTheme="minorHAnsi" w:hAnsi="Arial Narrow" w:cs="SegoeUI-Italic"/>
          <w:iCs/>
          <w:lang w:eastAsia="en-US"/>
        </w:rPr>
        <w:t xml:space="preserve"> Istodobno, kod  dijela materijalnih rashoda </w:t>
      </w:r>
      <w:r w:rsidR="002206C1">
        <w:rPr>
          <w:rFonts w:ascii="Arial Narrow" w:eastAsiaTheme="minorHAnsi" w:hAnsi="Arial Narrow" w:cs="SegoeUI-Italic"/>
          <w:iCs/>
          <w:lang w:eastAsia="en-US"/>
        </w:rPr>
        <w:t>iz izvora vlastitih prihoda, ostalih prihoda za posebne</w:t>
      </w:r>
      <w:r w:rsidR="00354AD1" w:rsidRPr="00354AD1">
        <w:rPr>
          <w:rFonts w:ascii="Arial Narrow" w:eastAsiaTheme="minorHAnsi" w:hAnsi="Arial Narrow" w:cs="SegoeUI-Italic"/>
          <w:iCs/>
          <w:lang w:eastAsia="en-US"/>
        </w:rPr>
        <w:t xml:space="preserve"> namjen</w:t>
      </w:r>
      <w:r w:rsidR="002206C1">
        <w:rPr>
          <w:rFonts w:ascii="Arial Narrow" w:eastAsiaTheme="minorHAnsi" w:hAnsi="Arial Narrow" w:cs="SegoeUI-Italic"/>
          <w:iCs/>
          <w:lang w:eastAsia="en-US"/>
        </w:rPr>
        <w:t xml:space="preserve">e i  ostale pomoći </w:t>
      </w:r>
      <w:r w:rsidRPr="00354AD1">
        <w:rPr>
          <w:rFonts w:ascii="Arial Narrow" w:eastAsiaTheme="minorHAnsi" w:hAnsi="Arial Narrow" w:cs="SegoeUI-Italic"/>
          <w:iCs/>
          <w:lang w:eastAsia="en-US"/>
        </w:rPr>
        <w:t>vidljivo je sporije izvršenje, što</w:t>
      </w:r>
      <w:r w:rsidR="00354AD1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354AD1">
        <w:rPr>
          <w:rFonts w:ascii="Arial Narrow" w:eastAsiaTheme="minorHAnsi" w:hAnsi="Arial Narrow" w:cs="SegoeUI-Italic"/>
          <w:iCs/>
          <w:lang w:eastAsia="en-US"/>
        </w:rPr>
        <w:t>otvara prostor za prilagodbu dinamike aktivnosti u drugom polugodištu kako bi se osiguralo</w:t>
      </w:r>
      <w:r w:rsidR="00354AD1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354AD1">
        <w:rPr>
          <w:rFonts w:ascii="Arial Narrow" w:eastAsiaTheme="minorHAnsi" w:hAnsi="Arial Narrow" w:cs="SegoeUI-Italic"/>
          <w:iCs/>
          <w:lang w:eastAsia="en-US"/>
        </w:rPr>
        <w:t>potpuno i svrhovito korištenje odobrenih sredstava do kraja godine.</w:t>
      </w:r>
    </w:p>
    <w:p w14:paraId="34B96ADF" w14:textId="77777777" w:rsidR="00247863" w:rsidRPr="00354AD1" w:rsidRDefault="00247863" w:rsidP="00247863">
      <w:pPr>
        <w:jc w:val="both"/>
        <w:rPr>
          <w:rFonts w:ascii="Arial Narrow" w:hAnsi="Arial Narrow"/>
          <w:u w:val="single"/>
        </w:rPr>
      </w:pPr>
    </w:p>
    <w:p w14:paraId="1E18008F" w14:textId="08121861" w:rsidR="00FC61FE" w:rsidRPr="00354AD1" w:rsidRDefault="00354AD1" w:rsidP="00FC61FE">
      <w:pPr>
        <w:autoSpaceDE w:val="0"/>
        <w:autoSpaceDN w:val="0"/>
        <w:adjustRightInd w:val="0"/>
        <w:rPr>
          <w:rFonts w:ascii="Arial Narrow" w:eastAsiaTheme="minorHAnsi" w:hAnsi="Arial Narrow" w:cs="SegoeUI-BoldItalic"/>
          <w:b/>
          <w:bCs/>
          <w:iCs/>
          <w:u w:val="single"/>
          <w:lang w:eastAsia="en-US"/>
        </w:rPr>
      </w:pPr>
      <w:r w:rsidRPr="00354AD1">
        <w:rPr>
          <w:rFonts w:ascii="Arial Narrow" w:eastAsiaTheme="minorHAnsi" w:hAnsi="Arial Narrow" w:cs="SegoeUI-BoldItalic"/>
          <w:b/>
          <w:bCs/>
          <w:iCs/>
          <w:u w:val="single"/>
          <w:lang w:eastAsia="en-US"/>
        </w:rPr>
        <w:t>III.</w:t>
      </w:r>
      <w:r w:rsidR="00FC61FE" w:rsidRPr="00354AD1">
        <w:rPr>
          <w:rFonts w:ascii="Arial Narrow" w:eastAsiaTheme="minorHAnsi" w:hAnsi="Arial Narrow" w:cs="SegoeUI-BoldItalic"/>
          <w:b/>
          <w:bCs/>
          <w:iCs/>
          <w:u w:val="single"/>
          <w:lang w:eastAsia="en-US"/>
        </w:rPr>
        <w:t xml:space="preserve"> Posebni izvještaji</w:t>
      </w:r>
    </w:p>
    <w:p w14:paraId="38DCF4B0" w14:textId="77777777" w:rsidR="00354AD1" w:rsidRDefault="00354AD1" w:rsidP="00FC61FE">
      <w:pPr>
        <w:autoSpaceDE w:val="0"/>
        <w:autoSpaceDN w:val="0"/>
        <w:adjustRightInd w:val="0"/>
        <w:rPr>
          <w:rFonts w:ascii="SegoeUI-Italic" w:eastAsiaTheme="minorHAnsi" w:hAnsi="SegoeUI-Italic" w:cs="SegoeUI-Italic"/>
          <w:i/>
          <w:iCs/>
          <w:sz w:val="20"/>
          <w:szCs w:val="20"/>
          <w:lang w:eastAsia="en-US"/>
        </w:rPr>
      </w:pPr>
    </w:p>
    <w:p w14:paraId="20220791" w14:textId="3B10BAEF" w:rsidR="00FC61FE" w:rsidRPr="00354AD1" w:rsidRDefault="00FC61FE" w:rsidP="00FC61FE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354AD1">
        <w:rPr>
          <w:rFonts w:ascii="Arial Narrow" w:eastAsiaTheme="minorHAnsi" w:hAnsi="Arial Narrow" w:cs="SegoeUI-Italic"/>
          <w:iCs/>
          <w:lang w:eastAsia="en-US"/>
        </w:rPr>
        <w:t>Posebni izvještaji, sukladno Pravilniku, obuhvaćaju dodatne informacije koje nadopunjuju</w:t>
      </w:r>
      <w:r w:rsidR="00354AD1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354AD1">
        <w:rPr>
          <w:rFonts w:ascii="Arial Narrow" w:eastAsiaTheme="minorHAnsi" w:hAnsi="Arial Narrow" w:cs="SegoeUI-Italic"/>
          <w:iCs/>
          <w:lang w:eastAsia="en-US"/>
        </w:rPr>
        <w:t>opći i posebni dio izvještaja o izvršenju financijskog plana. U polugodišnjem izvještaju obvezan</w:t>
      </w:r>
      <w:r w:rsidR="00354AD1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354AD1">
        <w:rPr>
          <w:rFonts w:ascii="Arial Narrow" w:eastAsiaTheme="minorHAnsi" w:hAnsi="Arial Narrow" w:cs="SegoeUI-Italic"/>
          <w:iCs/>
          <w:lang w:eastAsia="en-US"/>
        </w:rPr>
        <w:t>je posebni izvještaj o zaduživanju na domaćem i stranom tržištu novca i kapitala, a posebni</w:t>
      </w:r>
      <w:r w:rsidR="00354AD1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354AD1">
        <w:rPr>
          <w:rFonts w:ascii="Arial Narrow" w:eastAsiaTheme="minorHAnsi" w:hAnsi="Arial Narrow" w:cs="SegoeUI-Italic"/>
          <w:iCs/>
          <w:lang w:eastAsia="en-US"/>
        </w:rPr>
        <w:t>izvještaji mogu, prema potrebi, sadržavati i Izvještaj o danim jamstvima te plaćanjima po</w:t>
      </w:r>
      <w:r w:rsidR="00354AD1">
        <w:rPr>
          <w:rFonts w:ascii="Arial Narrow" w:eastAsiaTheme="minorHAnsi" w:hAnsi="Arial Narrow" w:cs="SegoeUI-Italic"/>
          <w:iCs/>
          <w:lang w:eastAsia="en-US"/>
        </w:rPr>
        <w:t xml:space="preserve"> </w:t>
      </w:r>
      <w:r w:rsidRPr="00354AD1">
        <w:rPr>
          <w:rFonts w:ascii="Arial Narrow" w:eastAsiaTheme="minorHAnsi" w:hAnsi="Arial Narrow" w:cs="SegoeUI-Italic"/>
          <w:iCs/>
          <w:lang w:eastAsia="en-US"/>
        </w:rPr>
        <w:t>protestiranim jamstvima.</w:t>
      </w:r>
    </w:p>
    <w:p w14:paraId="5488F794" w14:textId="77777777" w:rsidR="00FC61FE" w:rsidRPr="00354AD1" w:rsidRDefault="00FC61FE" w:rsidP="00FC61FE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354AD1">
        <w:rPr>
          <w:rFonts w:ascii="Arial Narrow" w:eastAsiaTheme="minorHAnsi" w:hAnsi="Arial Narrow" w:cs="SegoeUI-Italic"/>
          <w:iCs/>
          <w:lang w:eastAsia="en-US"/>
        </w:rPr>
        <w:t>a) Izvještaj o zaduživanju na domaćem i stranom tržištu novca i kapitala</w:t>
      </w:r>
    </w:p>
    <w:p w14:paraId="258EC18F" w14:textId="77777777" w:rsidR="00FC61FE" w:rsidRPr="00354AD1" w:rsidRDefault="00FC61FE" w:rsidP="00FC61FE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354AD1">
        <w:rPr>
          <w:rFonts w:ascii="Arial Narrow" w:eastAsiaTheme="minorHAnsi" w:hAnsi="Arial Narrow" w:cs="SegoeUI-Italic"/>
          <w:iCs/>
          <w:lang w:eastAsia="en-US"/>
        </w:rPr>
        <w:t>Škola nije imala potrebe za zaduživanjem na domaćem i stranom tržištu novca i kapitala.</w:t>
      </w:r>
    </w:p>
    <w:p w14:paraId="1594BDDE" w14:textId="77777777" w:rsidR="00FC61FE" w:rsidRPr="00354AD1" w:rsidRDefault="00FC61FE" w:rsidP="00FC61FE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354AD1">
        <w:rPr>
          <w:rFonts w:ascii="Arial Narrow" w:eastAsiaTheme="minorHAnsi" w:hAnsi="Arial Narrow" w:cs="SegoeUI-Italic"/>
          <w:iCs/>
          <w:lang w:eastAsia="en-US"/>
        </w:rPr>
        <w:t>b) Izvještaj o danim jamstvima i plaćanjima po protestiranim jamstvima</w:t>
      </w:r>
    </w:p>
    <w:p w14:paraId="4845B3BE" w14:textId="0FA3CD4C" w:rsidR="00247863" w:rsidRPr="00354AD1" w:rsidRDefault="00FC61FE" w:rsidP="00354AD1">
      <w:pPr>
        <w:autoSpaceDE w:val="0"/>
        <w:autoSpaceDN w:val="0"/>
        <w:adjustRightInd w:val="0"/>
        <w:rPr>
          <w:rFonts w:ascii="Arial Narrow" w:eastAsiaTheme="minorHAnsi" w:hAnsi="Arial Narrow" w:cs="SegoeUI-Italic"/>
          <w:iCs/>
          <w:lang w:eastAsia="en-US"/>
        </w:rPr>
      </w:pPr>
      <w:r w:rsidRPr="00354AD1">
        <w:rPr>
          <w:rFonts w:ascii="Arial Narrow" w:eastAsiaTheme="minorHAnsi" w:hAnsi="Arial Narrow" w:cs="SegoeUI-Italic"/>
          <w:iCs/>
          <w:lang w:eastAsia="en-US"/>
        </w:rPr>
        <w:lastRenderedPageBreak/>
        <w:t xml:space="preserve">Škola nije imala danih jamstava i plaćanja po protestiranim jamstvima. </w:t>
      </w:r>
    </w:p>
    <w:p w14:paraId="613AA1A4" w14:textId="77777777" w:rsidR="00FC61FE" w:rsidRPr="00FC61FE" w:rsidRDefault="00FC61FE" w:rsidP="00FC61FE">
      <w:pPr>
        <w:pStyle w:val="Odlomakpopisa"/>
        <w:ind w:left="615"/>
        <w:jc w:val="both"/>
        <w:rPr>
          <w:rFonts w:ascii="Arial Narrow" w:hAnsi="Arial Narrow"/>
        </w:rPr>
      </w:pPr>
    </w:p>
    <w:p w14:paraId="350D6BD9" w14:textId="60B01B4C" w:rsidR="00247863" w:rsidRDefault="00247863" w:rsidP="0024786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Karlobag, </w:t>
      </w:r>
      <w:r w:rsidR="00E61CDE">
        <w:rPr>
          <w:rFonts w:ascii="Arial Narrow" w:hAnsi="Arial Narrow"/>
        </w:rPr>
        <w:t>1</w:t>
      </w:r>
      <w:r w:rsidR="00735CD8">
        <w:rPr>
          <w:rFonts w:ascii="Arial Narrow" w:hAnsi="Arial Narrow"/>
        </w:rPr>
        <w:t>7</w:t>
      </w:r>
      <w:r w:rsidR="00527CE6">
        <w:rPr>
          <w:rFonts w:ascii="Arial Narrow" w:hAnsi="Arial Narrow"/>
        </w:rPr>
        <w:t>. srpnja</w:t>
      </w:r>
      <w:r>
        <w:rPr>
          <w:rFonts w:ascii="Arial Narrow" w:hAnsi="Arial Narrow"/>
        </w:rPr>
        <w:t xml:space="preserve"> 202</w:t>
      </w:r>
      <w:r w:rsidR="00735CD8">
        <w:rPr>
          <w:rFonts w:ascii="Arial Narrow" w:hAnsi="Arial Narrow"/>
        </w:rPr>
        <w:t>5</w:t>
      </w:r>
      <w:r>
        <w:rPr>
          <w:rFonts w:ascii="Arial Narrow" w:hAnsi="Arial Narrow"/>
        </w:rPr>
        <w:t>.</w:t>
      </w:r>
    </w:p>
    <w:p w14:paraId="5EEF25EB" w14:textId="77777777" w:rsidR="00247863" w:rsidRDefault="00247863" w:rsidP="00247863">
      <w:pPr>
        <w:jc w:val="both"/>
        <w:rPr>
          <w:rFonts w:ascii="Arial Narrow" w:hAnsi="Arial Narrow"/>
        </w:rPr>
      </w:pPr>
    </w:p>
    <w:p w14:paraId="178E8A28" w14:textId="77777777" w:rsidR="00247863" w:rsidRDefault="00247863" w:rsidP="0024786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Ravnateljica</w:t>
      </w:r>
    </w:p>
    <w:p w14:paraId="5256D594" w14:textId="4E14148E" w:rsidR="00247863" w:rsidRDefault="00247863" w:rsidP="0024786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35CD8">
        <w:rPr>
          <w:rFonts w:ascii="Arial Narrow" w:hAnsi="Arial Narrow"/>
        </w:rPr>
        <w:t>Adriana Serdar</w:t>
      </w:r>
    </w:p>
    <w:sectPr w:rsidR="00247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U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UI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CEE"/>
    <w:multiLevelType w:val="hybridMultilevel"/>
    <w:tmpl w:val="8E94369A"/>
    <w:lvl w:ilvl="0" w:tplc="6EDA20EE">
      <w:start w:val="232"/>
      <w:numFmt w:val="bullet"/>
      <w:lvlText w:val="-"/>
      <w:lvlJc w:val="left"/>
      <w:pPr>
        <w:ind w:left="720" w:hanging="360"/>
      </w:pPr>
      <w:rPr>
        <w:rFonts w:ascii="SegoeUI-Italic" w:eastAsiaTheme="minorHAnsi" w:hAnsi="SegoeUI-Italic" w:cs="SegoeUI-Ital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22F69"/>
    <w:multiLevelType w:val="multilevel"/>
    <w:tmpl w:val="DBE8FB58"/>
    <w:lvl w:ilvl="0">
      <w:start w:val="1"/>
      <w:numFmt w:val="decimalZero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FB"/>
    <w:rsid w:val="00001D26"/>
    <w:rsid w:val="00024DA5"/>
    <w:rsid w:val="000933CC"/>
    <w:rsid w:val="000E4C90"/>
    <w:rsid w:val="00103CB8"/>
    <w:rsid w:val="0010647B"/>
    <w:rsid w:val="0012734B"/>
    <w:rsid w:val="001522C3"/>
    <w:rsid w:val="00155118"/>
    <w:rsid w:val="0016671B"/>
    <w:rsid w:val="00181FA3"/>
    <w:rsid w:val="001A5FA7"/>
    <w:rsid w:val="001E462B"/>
    <w:rsid w:val="001F028C"/>
    <w:rsid w:val="002028ED"/>
    <w:rsid w:val="00210E23"/>
    <w:rsid w:val="002169AB"/>
    <w:rsid w:val="00216FCE"/>
    <w:rsid w:val="002206C1"/>
    <w:rsid w:val="00227057"/>
    <w:rsid w:val="002273C4"/>
    <w:rsid w:val="00236A47"/>
    <w:rsid w:val="00243BBB"/>
    <w:rsid w:val="00247863"/>
    <w:rsid w:val="00280DB3"/>
    <w:rsid w:val="00286F6F"/>
    <w:rsid w:val="002C27B6"/>
    <w:rsid w:val="002D11C0"/>
    <w:rsid w:val="002D4062"/>
    <w:rsid w:val="002D4FC6"/>
    <w:rsid w:val="002E4840"/>
    <w:rsid w:val="002F10C9"/>
    <w:rsid w:val="002F18DC"/>
    <w:rsid w:val="00300752"/>
    <w:rsid w:val="00301ED6"/>
    <w:rsid w:val="00354AD1"/>
    <w:rsid w:val="0038498C"/>
    <w:rsid w:val="003A6F71"/>
    <w:rsid w:val="003B7F23"/>
    <w:rsid w:val="003E652F"/>
    <w:rsid w:val="003F708E"/>
    <w:rsid w:val="00413B64"/>
    <w:rsid w:val="004141DF"/>
    <w:rsid w:val="00433E6A"/>
    <w:rsid w:val="004517C5"/>
    <w:rsid w:val="0047513D"/>
    <w:rsid w:val="00492A2B"/>
    <w:rsid w:val="00496655"/>
    <w:rsid w:val="004D7164"/>
    <w:rsid w:val="0050248E"/>
    <w:rsid w:val="005159FB"/>
    <w:rsid w:val="0051796C"/>
    <w:rsid w:val="00527CE6"/>
    <w:rsid w:val="005366ED"/>
    <w:rsid w:val="00547D82"/>
    <w:rsid w:val="00577139"/>
    <w:rsid w:val="00591ACF"/>
    <w:rsid w:val="005943C4"/>
    <w:rsid w:val="005D3221"/>
    <w:rsid w:val="005F65D9"/>
    <w:rsid w:val="00621780"/>
    <w:rsid w:val="00623573"/>
    <w:rsid w:val="006A0FD8"/>
    <w:rsid w:val="006C4B68"/>
    <w:rsid w:val="006C4F0F"/>
    <w:rsid w:val="006D1F95"/>
    <w:rsid w:val="006E03E4"/>
    <w:rsid w:val="006E22CD"/>
    <w:rsid w:val="006F0F73"/>
    <w:rsid w:val="00707472"/>
    <w:rsid w:val="00735CD8"/>
    <w:rsid w:val="007727B5"/>
    <w:rsid w:val="00794033"/>
    <w:rsid w:val="0079652B"/>
    <w:rsid w:val="007C5314"/>
    <w:rsid w:val="007E18C1"/>
    <w:rsid w:val="007F288F"/>
    <w:rsid w:val="00821474"/>
    <w:rsid w:val="00832778"/>
    <w:rsid w:val="0083522D"/>
    <w:rsid w:val="0084321F"/>
    <w:rsid w:val="008447E0"/>
    <w:rsid w:val="00846D46"/>
    <w:rsid w:val="008E1E47"/>
    <w:rsid w:val="009029D7"/>
    <w:rsid w:val="009174BD"/>
    <w:rsid w:val="009275CB"/>
    <w:rsid w:val="00943CA6"/>
    <w:rsid w:val="00954346"/>
    <w:rsid w:val="00967FAA"/>
    <w:rsid w:val="00970B04"/>
    <w:rsid w:val="00994DFF"/>
    <w:rsid w:val="009C0180"/>
    <w:rsid w:val="009D03B6"/>
    <w:rsid w:val="009E4411"/>
    <w:rsid w:val="009E7C0A"/>
    <w:rsid w:val="009F01FB"/>
    <w:rsid w:val="00A11623"/>
    <w:rsid w:val="00A1545A"/>
    <w:rsid w:val="00A25BFD"/>
    <w:rsid w:val="00A723B5"/>
    <w:rsid w:val="00A768C8"/>
    <w:rsid w:val="00AD0F18"/>
    <w:rsid w:val="00AD2989"/>
    <w:rsid w:val="00B217D3"/>
    <w:rsid w:val="00B22A35"/>
    <w:rsid w:val="00B31835"/>
    <w:rsid w:val="00B54752"/>
    <w:rsid w:val="00B716DE"/>
    <w:rsid w:val="00B95F58"/>
    <w:rsid w:val="00BA0165"/>
    <w:rsid w:val="00BB71F1"/>
    <w:rsid w:val="00BC12C0"/>
    <w:rsid w:val="00BC2D0F"/>
    <w:rsid w:val="00BD4671"/>
    <w:rsid w:val="00BF53BF"/>
    <w:rsid w:val="00C04ABC"/>
    <w:rsid w:val="00C21EEB"/>
    <w:rsid w:val="00C657DE"/>
    <w:rsid w:val="00C65ACF"/>
    <w:rsid w:val="00C75619"/>
    <w:rsid w:val="00C81BEC"/>
    <w:rsid w:val="00CB3965"/>
    <w:rsid w:val="00D17D76"/>
    <w:rsid w:val="00D23E07"/>
    <w:rsid w:val="00D80984"/>
    <w:rsid w:val="00DE5E20"/>
    <w:rsid w:val="00DF03DA"/>
    <w:rsid w:val="00E11687"/>
    <w:rsid w:val="00E25094"/>
    <w:rsid w:val="00E61CDE"/>
    <w:rsid w:val="00E64874"/>
    <w:rsid w:val="00E81D35"/>
    <w:rsid w:val="00EB2E29"/>
    <w:rsid w:val="00EB485D"/>
    <w:rsid w:val="00EB55ED"/>
    <w:rsid w:val="00EF0BCD"/>
    <w:rsid w:val="00F11D1E"/>
    <w:rsid w:val="00F23F18"/>
    <w:rsid w:val="00F26BDA"/>
    <w:rsid w:val="00F3338C"/>
    <w:rsid w:val="00F341A3"/>
    <w:rsid w:val="00F579B6"/>
    <w:rsid w:val="00F930DB"/>
    <w:rsid w:val="00FA2EEA"/>
    <w:rsid w:val="00FA74E0"/>
    <w:rsid w:val="00FB6878"/>
    <w:rsid w:val="00FC61FE"/>
    <w:rsid w:val="00F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2C26"/>
  <w15:chartTrackingRefBased/>
  <w15:docId w15:val="{B610FAE0-4A96-4BCB-8E5D-726A470C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75C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75C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621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I PRIMICI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5.8475082998731116E-2"/>
          <c:y val="0.13626326963906585"/>
          <c:w val="0.85984721280700838"/>
          <c:h val="0.698661918852500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63-PRIH: ZAPOMOĆI</c:v>
                </c:pt>
                <c:pt idx="1">
                  <c:v>64-PRIH.OD IMOVINE</c:v>
                </c:pt>
                <c:pt idx="2">
                  <c:v>65-PRIH. OD UPRAV.PRIST.</c:v>
                </c:pt>
                <c:pt idx="3">
                  <c:v>67-PRIH.OD NAD.PROR.</c:v>
                </c:pt>
                <c:pt idx="4">
                  <c:v>99-MANJAK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482023</c:v>
                </c:pt>
                <c:pt idx="1">
                  <c:v>681</c:v>
                </c:pt>
                <c:pt idx="2">
                  <c:v>3127</c:v>
                </c:pt>
                <c:pt idx="3">
                  <c:v>103570</c:v>
                </c:pt>
                <c:pt idx="4">
                  <c:v>-200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BB-4628-B0FD-2BBC3786847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ostvareno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63-PRIH: ZAPOMOĆI</c:v>
                </c:pt>
                <c:pt idx="1">
                  <c:v>64-PRIH.OD IMOVINE</c:v>
                </c:pt>
                <c:pt idx="2">
                  <c:v>65-PRIH. OD UPRAV.PRIST.</c:v>
                </c:pt>
                <c:pt idx="3">
                  <c:v>67-PRIH.OD NAD.PROR.</c:v>
                </c:pt>
                <c:pt idx="4">
                  <c:v>99-MANJAK</c:v>
                </c:pt>
              </c:strCache>
            </c:strRef>
          </c:cat>
          <c:val>
            <c:numRef>
              <c:f>List1!$C$2:$C$6</c:f>
              <c:numCache>
                <c:formatCode>General</c:formatCode>
                <c:ptCount val="5"/>
                <c:pt idx="0">
                  <c:v>254831</c:v>
                </c:pt>
                <c:pt idx="1">
                  <c:v>374</c:v>
                </c:pt>
                <c:pt idx="2">
                  <c:v>1340</c:v>
                </c:pt>
                <c:pt idx="3">
                  <c:v>49195</c:v>
                </c:pt>
                <c:pt idx="4">
                  <c:v>-40441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BB-4628-B0FD-2BBC3786847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Stupac1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63-PRIH: ZAPOMOĆI</c:v>
                </c:pt>
                <c:pt idx="1">
                  <c:v>64-PRIH.OD IMOVINE</c:v>
                </c:pt>
                <c:pt idx="2">
                  <c:v>65-PRIH. OD UPRAV.PRIST.</c:v>
                </c:pt>
                <c:pt idx="3">
                  <c:v>67-PRIH.OD NAD.PROR.</c:v>
                </c:pt>
                <c:pt idx="4">
                  <c:v>99-MANJAK</c:v>
                </c:pt>
              </c:strCache>
            </c:strRef>
          </c:cat>
          <c:val>
            <c:numRef>
              <c:f>List1!$D$2:$D$6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31BB-4628-B0FD-2BBC378684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6003855"/>
        <c:axId val="236005775"/>
      </c:barChart>
      <c:catAx>
        <c:axId val="236003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36005775"/>
        <c:crosses val="autoZero"/>
        <c:auto val="1"/>
        <c:lblAlgn val="ctr"/>
        <c:lblOffset val="100"/>
        <c:noMultiLvlLbl val="0"/>
      </c:catAx>
      <c:valAx>
        <c:axId val="2360057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36003855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I IZDACI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List1!$A$2:$A$7</c:f>
              <c:strCache>
                <c:ptCount val="6"/>
                <c:pt idx="0">
                  <c:v>31-RASH. ZA ZAPOSL.</c:v>
                </c:pt>
                <c:pt idx="1">
                  <c:v>32- MATERIJALNI RASH.</c:v>
                </c:pt>
                <c:pt idx="2">
                  <c:v>34-FINANC.RASH.</c:v>
                </c:pt>
                <c:pt idx="3">
                  <c:v>37-NAK. GRAĐ.</c:v>
                </c:pt>
                <c:pt idx="4">
                  <c:v>38-OSTALI RASH.</c:v>
                </c:pt>
                <c:pt idx="5">
                  <c:v>42-RASH. ZA NAB. NEFIN. IMOV.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429436</c:v>
                </c:pt>
                <c:pt idx="1">
                  <c:v>99206</c:v>
                </c:pt>
                <c:pt idx="2">
                  <c:v>270</c:v>
                </c:pt>
                <c:pt idx="3">
                  <c:v>56733</c:v>
                </c:pt>
                <c:pt idx="4">
                  <c:v>54</c:v>
                </c:pt>
                <c:pt idx="5">
                  <c:v>3503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45-4CFF-9881-750F24B06C1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ostvareno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List1!$A$2:$A$7</c:f>
              <c:strCache>
                <c:ptCount val="6"/>
                <c:pt idx="0">
                  <c:v>31-RASH. ZA ZAPOSL.</c:v>
                </c:pt>
                <c:pt idx="1">
                  <c:v>32- MATERIJALNI RASH.</c:v>
                </c:pt>
                <c:pt idx="2">
                  <c:v>34-FINANC.RASH.</c:v>
                </c:pt>
                <c:pt idx="3">
                  <c:v>37-NAK. GRAĐ.</c:v>
                </c:pt>
                <c:pt idx="4">
                  <c:v>38-OSTALI RASH.</c:v>
                </c:pt>
                <c:pt idx="5">
                  <c:v>42-RASH. ZA NAB. NEFIN. IMOV.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232627</c:v>
                </c:pt>
                <c:pt idx="1">
                  <c:v>45690</c:v>
                </c:pt>
                <c:pt idx="2">
                  <c:v>0</c:v>
                </c:pt>
                <c:pt idx="3">
                  <c:v>36270</c:v>
                </c:pt>
                <c:pt idx="4">
                  <c:v>0</c:v>
                </c:pt>
                <c:pt idx="5">
                  <c:v>1215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45-4CFF-9881-750F24B06C12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Stupac1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List1!$A$2:$A$7</c:f>
              <c:strCache>
                <c:ptCount val="6"/>
                <c:pt idx="0">
                  <c:v>31-RASH. ZA ZAPOSL.</c:v>
                </c:pt>
                <c:pt idx="1">
                  <c:v>32- MATERIJALNI RASH.</c:v>
                </c:pt>
                <c:pt idx="2">
                  <c:v>34-FINANC.RASH.</c:v>
                </c:pt>
                <c:pt idx="3">
                  <c:v>37-NAK. GRAĐ.</c:v>
                </c:pt>
                <c:pt idx="4">
                  <c:v>38-OSTALI RASH.</c:v>
                </c:pt>
                <c:pt idx="5">
                  <c:v>42-RASH. ZA NAB. NEFIN. IMOV.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2245-4CFF-9881-750F24B06C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0450863"/>
        <c:axId val="1560453263"/>
      </c:barChart>
      <c:catAx>
        <c:axId val="15604508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60453263"/>
        <c:crosses val="autoZero"/>
        <c:auto val="1"/>
        <c:lblAlgn val="ctr"/>
        <c:lblOffset val="100"/>
        <c:noMultiLvlLbl val="0"/>
      </c:catAx>
      <c:valAx>
        <c:axId val="1560453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60450863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NATALIJA</cp:lastModifiedBy>
  <cp:revision>24</cp:revision>
  <cp:lastPrinted>2025-07-17T08:12:00Z</cp:lastPrinted>
  <dcterms:created xsi:type="dcterms:W3CDTF">2024-07-13T13:16:00Z</dcterms:created>
  <dcterms:modified xsi:type="dcterms:W3CDTF">2026-07-16T08:59:00Z</dcterms:modified>
</cp:coreProperties>
</file>